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rPr>
      </w:pPr>
      <w:r>
        <w:rPr>
          <w:rFonts w:cs="Arial" w:ascii="Arial" w:hAnsi="Arial"/>
          <w:b/>
        </w:rPr>
        <w:t>SECRETARIA DE ESTADO DA AGRICULTURA E DO ABASTECIMENTO</w:t>
      </w:r>
    </w:p>
    <w:p>
      <w:pPr>
        <w:pStyle w:val="Normal"/>
        <w:spacing w:lineRule="auto" w:line="360"/>
        <w:jc w:val="center"/>
        <w:rPr>
          <w:rFonts w:ascii="Arial" w:hAnsi="Arial" w:cs="Arial"/>
          <w:b/>
          <w:b/>
        </w:rPr>
      </w:pPr>
      <w:r>
        <w:rPr>
          <w:rFonts w:cs="Arial" w:ascii="Arial" w:hAnsi="Arial"/>
          <w:b/>
        </w:rPr>
        <w:t>INSTITUTO PARANAENSE DE ASSISTÊNCIA TÉCNICA E EXTENSÃO RURAL</w:t>
      </w:r>
    </w:p>
    <w:p>
      <w:pPr>
        <w:pStyle w:val="Normal"/>
        <w:spacing w:lineRule="auto" w:line="360"/>
        <w:jc w:val="center"/>
        <w:rPr>
          <w:rFonts w:ascii="Arial" w:hAnsi="Arial" w:cs="Arial"/>
          <w:b/>
          <w:b/>
        </w:rPr>
      </w:pPr>
      <w:r>
        <w:rPr>
          <w:rFonts w:cs="Arial" w:ascii="Arial" w:hAnsi="Arial"/>
          <w:b/>
        </w:rPr>
        <w:t>INSTITUTO DE TERRAS, CARTOGRAFIA E GEOCIÊNCIAS</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spacing w:lineRule="auto" w:line="360"/>
        <w:jc w:val="center"/>
        <w:rPr>
          <w:rFonts w:ascii="Arial" w:hAnsi="Arial" w:cs="Arial"/>
          <w:b/>
          <w:b/>
        </w:rPr>
      </w:pPr>
      <w:r>
        <w:rPr>
          <w:rFonts w:cs="Arial" w:ascii="Arial" w:hAnsi="Arial"/>
          <w:b/>
        </w:rPr>
        <w:t>PROGRAMA DE DESENVOLVIMENTO ECONOMICO E TERRITORIAL</w:t>
      </w:r>
    </w:p>
    <w:p>
      <w:pPr>
        <w:pStyle w:val="Normal"/>
        <w:spacing w:lineRule="auto" w:line="360"/>
        <w:jc w:val="center"/>
        <w:rPr>
          <w:rFonts w:ascii="Arial" w:hAnsi="Arial" w:cs="Arial"/>
          <w:b/>
          <w:b/>
        </w:rPr>
      </w:pPr>
      <w:r>
        <w:rPr>
          <w:rFonts w:cs="Arial" w:ascii="Arial" w:hAnsi="Arial"/>
          <w:b/>
        </w:rPr>
        <w:t>RELATORIO DE ATIVIDADES DE 2016 E 1ºTRIMESTRE 2017</w:t>
      </w:r>
    </w:p>
    <w:p>
      <w:pPr>
        <w:pStyle w:val="Normal"/>
        <w:jc w:val="center"/>
        <w:rPr>
          <w:rFonts w:ascii="Arial" w:hAnsi="Arial" w:cs="Arial"/>
          <w:b/>
          <w:b/>
        </w:rPr>
      </w:pPr>
      <w:r>
        <w:rPr/>
        <w:drawing>
          <wp:inline distT="0" distB="8255" distL="0" distR="6350">
            <wp:extent cx="4737100" cy="302069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4737100" cy="3020695"/>
                    </a:xfrm>
                    <a:prstGeom prst="rect">
                      <a:avLst/>
                    </a:prstGeom>
                  </pic:spPr>
                </pic:pic>
              </a:graphicData>
            </a:graphic>
          </wp:inline>
        </w:drawing>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rPr>
      </w:pPr>
      <w:r>
        <w:rPr>
          <w:rFonts w:cs="Arial" w:ascii="Arial" w:hAnsi="Arial"/>
          <w:b/>
        </w:rPr>
        <w:t>CURITIBA, ABRIL DE 2017</w:t>
      </w:r>
      <w:r>
        <w:br w:type="page"/>
      </w:r>
    </w:p>
    <w:p>
      <w:pPr>
        <w:pStyle w:val="Normal"/>
        <w:jc w:val="center"/>
        <w:rPr>
          <w:rFonts w:ascii="Arial" w:hAnsi="Arial" w:cs="Arial"/>
          <w:b/>
          <w:b/>
        </w:rPr>
      </w:pPr>
      <w:r>
        <w:rPr>
          <w:rFonts w:cs="Arial" w:ascii="Arial" w:hAnsi="Arial"/>
          <w:b/>
        </w:rPr>
        <w:t>SUMÁRIO</w:t>
      </w:r>
    </w:p>
    <w:p>
      <w:pPr>
        <w:pStyle w:val="Normal"/>
        <w:jc w:val="center"/>
        <w:rPr>
          <w:rFonts w:ascii="Arial" w:hAnsi="Arial" w:cs="Arial"/>
        </w:rPr>
      </w:pPr>
      <w:r>
        <w:rPr>
          <w:rFonts w:cs="Arial" w:ascii="Arial" w:hAnsi="Arial"/>
        </w:rPr>
      </w:r>
    </w:p>
    <w:sdt>
      <w:sdtPr>
        <w:docPartObj>
          <w:docPartGallery w:val="Table of Contents"/>
          <w:docPartUnique w:val="true"/>
        </w:docPartObj>
        <w:id w:val="811750026"/>
      </w:sdtPr>
      <w:sdtContent>
        <w:p>
          <w:pPr>
            <w:pStyle w:val="TOCHeading"/>
            <w:ind w:left="624" w:hanging="624"/>
            <w:rPr/>
          </w:pPr>
          <w:r>
            <w:rPr/>
          </w:r>
        </w:p>
        <w:p>
          <w:pPr>
            <w:pStyle w:val="Sumrio1"/>
            <w:tabs>
              <w:tab w:val="left" w:pos="567" w:leader="none"/>
              <w:tab w:val="right" w:pos="9346" w:leader="dot"/>
            </w:tabs>
            <w:spacing w:before="0" w:after="100"/>
            <w:ind w:left="624" w:hanging="624"/>
            <w:rPr>
              <w:rFonts w:eastAsia="" w:eastAsiaTheme="minorEastAsia"/>
            </w:rPr>
          </w:pPr>
          <w:r>
            <w:fldChar w:fldCharType="begin"/>
          </w:r>
          <w:r>
            <w:rPr>
              <w:webHidden/>
              <w:rStyle w:val="Vnculodendice"/>
              <w:sz w:val="22"/>
              <w:b/>
              <w:szCs w:val="22"/>
              <w:rFonts w:cs="Arial"/>
            </w:rPr>
            <w:instrText> TOC \z \o "1-3" \u \h</w:instrText>
          </w:r>
          <w:r>
            <w:rPr>
              <w:webHidden/>
              <w:rStyle w:val="Vnculodendice"/>
              <w:sz w:val="22"/>
              <w:b/>
              <w:szCs w:val="22"/>
              <w:rFonts w:cs="Arial"/>
            </w:rPr>
            <w:fldChar w:fldCharType="separate"/>
          </w:r>
          <w:hyperlink w:anchor="_Toc445711703">
            <w:r>
              <w:rPr>
                <w:webHidden/>
                <w:rStyle w:val="Vnculodendice"/>
                <w:rFonts w:cs="Arial"/>
                <w:b/>
                <w:sz w:val="22"/>
                <w:szCs w:val="22"/>
              </w:rPr>
              <w:t>1.</w:t>
            </w:r>
            <w:r>
              <w:rPr>
                <w:rStyle w:val="Vnculodendice"/>
                <w:rFonts w:eastAsia="" w:cs="Arial" w:eastAsiaTheme="minorEastAsia"/>
                <w:b/>
                <w:sz w:val="22"/>
                <w:szCs w:val="22"/>
              </w:rPr>
              <w:tab/>
              <w:t xml:space="preserve"> </w:t>
            </w:r>
            <w:r>
              <w:rPr>
                <w:rStyle w:val="Vnculodendice"/>
                <w:rFonts w:cs="Arial"/>
                <w:b/>
                <w:sz w:val="22"/>
                <w:szCs w:val="22"/>
              </w:rPr>
              <w:t>APRESENTAÇÃO</w:t>
            </w:r>
            <w:r>
              <w:rPr>
                <w:webHidden/>
              </w:rPr>
              <w:fldChar w:fldCharType="begin"/>
            </w:r>
            <w:r>
              <w:rPr>
                <w:webHidden/>
              </w:rPr>
              <w:instrText>PAGEREF _Toc445711703 \h</w:instrText>
            </w:r>
            <w:r>
              <w:rPr>
                <w:webHidden/>
              </w:rPr>
              <w:fldChar w:fldCharType="separate"/>
            </w:r>
            <w:r>
              <w:rPr>
                <w:rStyle w:val="Vnculodendice"/>
                <w:rFonts w:cs="Arial"/>
                <w:b/>
                <w:vanish w:val="false"/>
                <w:sz w:val="22"/>
                <w:szCs w:val="22"/>
              </w:rPr>
              <w:tab/>
              <w:t>3</w:t>
            </w:r>
            <w:r>
              <w:rPr>
                <w:webHidden/>
              </w:rPr>
              <w:fldChar w:fldCharType="end"/>
            </w:r>
          </w:hyperlink>
        </w:p>
        <w:p>
          <w:pPr>
            <w:pStyle w:val="Sumrio1"/>
            <w:rPr>
              <w:rFonts w:eastAsia="" w:eastAsiaTheme="minorEastAsia"/>
            </w:rPr>
          </w:pPr>
          <w:hyperlink w:anchor="_Toc445711704">
            <w:r>
              <w:rPr>
                <w:webHidden/>
                <w:rStyle w:val="Vnculodendice"/>
              </w:rPr>
              <w:t>2.</w:t>
            </w:r>
            <w:r>
              <w:rPr>
                <w:rStyle w:val="Vnculodendice"/>
                <w:rFonts w:eastAsia="" w:eastAsiaTheme="minorEastAsia"/>
              </w:rPr>
              <w:tab/>
              <w:t xml:space="preserve"> </w:t>
            </w:r>
            <w:r>
              <w:rPr>
                <w:rStyle w:val="Vnculodendice"/>
              </w:rPr>
              <w:t>INTRODUÇÃO</w:t>
            </w:r>
            <w:r>
              <w:rPr>
                <w:webHidden/>
              </w:rPr>
              <w:fldChar w:fldCharType="begin"/>
            </w:r>
            <w:r>
              <w:rPr>
                <w:webHidden/>
              </w:rPr>
              <w:instrText>PAGEREF _Toc445711704 \h</w:instrText>
            </w:r>
            <w:r>
              <w:rPr>
                <w:webHidden/>
              </w:rPr>
              <w:fldChar w:fldCharType="separate"/>
            </w:r>
            <w:r>
              <w:rPr>
                <w:rStyle w:val="Vnculodendice"/>
                <w:vanish w:val="false"/>
              </w:rPr>
              <w:tab/>
              <w:t>4</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05">
            <w:r>
              <w:rPr>
                <w:webHidden/>
                <w:rStyle w:val="Vnculodendice"/>
                <w:rFonts w:cs="Arial" w:ascii="Arial" w:hAnsi="Arial"/>
                <w:sz w:val="22"/>
                <w:szCs w:val="22"/>
              </w:rPr>
              <w:t>2.1</w:t>
            </w:r>
            <w:r>
              <w:rPr>
                <w:rStyle w:val="Vnculodendice"/>
                <w:rFonts w:eastAsia="" w:cs="Arial" w:ascii="Arial" w:hAnsi="Arial" w:eastAsiaTheme="minorEastAsia"/>
                <w:sz w:val="22"/>
                <w:szCs w:val="22"/>
              </w:rPr>
              <w:tab/>
            </w:r>
            <w:r>
              <w:rPr>
                <w:rStyle w:val="Vnculodendice"/>
                <w:rFonts w:cs="Arial" w:ascii="Arial" w:hAnsi="Arial"/>
                <w:sz w:val="22"/>
                <w:szCs w:val="22"/>
              </w:rPr>
              <w:t>OBJETIVOS ESPECÍFICOS</w:t>
            </w:r>
            <w:r>
              <w:rPr>
                <w:webHidden/>
              </w:rPr>
              <w:fldChar w:fldCharType="begin"/>
            </w:r>
            <w:r>
              <w:rPr>
                <w:webHidden/>
              </w:rPr>
              <w:instrText>PAGEREF _Toc445711705 \h</w:instrText>
            </w:r>
            <w:r>
              <w:rPr>
                <w:webHidden/>
              </w:rPr>
              <w:fldChar w:fldCharType="separate"/>
            </w:r>
            <w:r>
              <w:rPr>
                <w:rStyle w:val="Vnculodendice"/>
                <w:rFonts w:cs="Arial" w:ascii="Arial" w:hAnsi="Arial"/>
                <w:vanish w:val="false"/>
                <w:sz w:val="22"/>
                <w:szCs w:val="22"/>
              </w:rPr>
              <w:tab/>
              <w:t>5</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06">
            <w:r>
              <w:rPr>
                <w:webHidden/>
                <w:rStyle w:val="Vnculodendice"/>
                <w:rFonts w:cs="Arial" w:ascii="Arial" w:hAnsi="Arial"/>
                <w:sz w:val="22"/>
                <w:szCs w:val="22"/>
              </w:rPr>
              <w:t>2.2</w:t>
            </w:r>
            <w:r>
              <w:rPr>
                <w:rStyle w:val="Vnculodendice"/>
                <w:rFonts w:eastAsia="" w:cs="Arial" w:ascii="Arial" w:hAnsi="Arial" w:eastAsiaTheme="minorEastAsia"/>
                <w:sz w:val="22"/>
                <w:szCs w:val="22"/>
              </w:rPr>
              <w:tab/>
            </w:r>
            <w:r>
              <w:rPr>
                <w:rStyle w:val="Vnculodendice"/>
                <w:rFonts w:cs="Arial" w:ascii="Arial" w:hAnsi="Arial"/>
                <w:sz w:val="22"/>
                <w:szCs w:val="22"/>
              </w:rPr>
              <w:t>ÁREA DE ATUAÇÃO</w:t>
            </w:r>
            <w:r>
              <w:rPr>
                <w:webHidden/>
              </w:rPr>
              <w:fldChar w:fldCharType="begin"/>
            </w:r>
            <w:r>
              <w:rPr>
                <w:webHidden/>
              </w:rPr>
              <w:instrText>PAGEREF _Toc445711706 \h</w:instrText>
            </w:r>
            <w:r>
              <w:rPr>
                <w:webHidden/>
              </w:rPr>
              <w:fldChar w:fldCharType="separate"/>
            </w:r>
            <w:r>
              <w:rPr>
                <w:rStyle w:val="Vnculodendice"/>
                <w:rFonts w:cs="Arial" w:ascii="Arial" w:hAnsi="Arial"/>
                <w:vanish w:val="false"/>
                <w:sz w:val="22"/>
                <w:szCs w:val="22"/>
              </w:rPr>
              <w:tab/>
              <w:t>5</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07">
            <w:r>
              <w:rPr>
                <w:webHidden/>
                <w:rStyle w:val="Vnculodendice"/>
                <w:rFonts w:cs="Arial" w:ascii="Arial" w:hAnsi="Arial"/>
                <w:sz w:val="22"/>
                <w:szCs w:val="22"/>
              </w:rPr>
              <w:t>2.3</w:t>
            </w:r>
            <w:r>
              <w:rPr>
                <w:rStyle w:val="Vnculodendice"/>
                <w:rFonts w:eastAsia="" w:cs="Arial" w:ascii="Arial" w:hAnsi="Arial" w:eastAsiaTheme="minorEastAsia"/>
                <w:sz w:val="22"/>
                <w:szCs w:val="22"/>
              </w:rPr>
              <w:tab/>
            </w:r>
            <w:r>
              <w:rPr>
                <w:rStyle w:val="Vnculodendice"/>
                <w:rFonts w:cs="Arial" w:ascii="Arial" w:hAnsi="Arial"/>
                <w:sz w:val="22"/>
                <w:szCs w:val="22"/>
              </w:rPr>
              <w:t>PÚBLICO</w:t>
            </w:r>
            <w:r>
              <w:rPr>
                <w:webHidden/>
              </w:rPr>
              <w:fldChar w:fldCharType="begin"/>
            </w:r>
            <w:r>
              <w:rPr>
                <w:webHidden/>
              </w:rPr>
              <w:instrText>PAGEREF _Toc445711707 \h</w:instrText>
            </w:r>
            <w:r>
              <w:rPr>
                <w:webHidden/>
              </w:rPr>
              <w:fldChar w:fldCharType="separate"/>
            </w:r>
            <w:r>
              <w:rPr>
                <w:rStyle w:val="Vnculodendice"/>
                <w:rFonts w:cs="Arial" w:ascii="Arial" w:hAnsi="Arial"/>
                <w:vanish w:val="false"/>
                <w:sz w:val="22"/>
                <w:szCs w:val="22"/>
              </w:rPr>
              <w:tab/>
              <w:t>7</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08">
            <w:r>
              <w:rPr>
                <w:webHidden/>
                <w:rStyle w:val="Vnculodendice"/>
                <w:rFonts w:cs="Arial" w:ascii="Arial" w:hAnsi="Arial"/>
                <w:sz w:val="22"/>
                <w:szCs w:val="22"/>
              </w:rPr>
              <w:t>2.4</w:t>
            </w:r>
            <w:r>
              <w:rPr>
                <w:rStyle w:val="Vnculodendice"/>
                <w:rFonts w:eastAsia="" w:cs="Arial" w:ascii="Arial" w:hAnsi="Arial" w:eastAsiaTheme="minorEastAsia"/>
                <w:sz w:val="22"/>
                <w:szCs w:val="22"/>
              </w:rPr>
              <w:tab/>
            </w:r>
            <w:r>
              <w:rPr>
                <w:rStyle w:val="Vnculodendice"/>
                <w:rFonts w:cs="Arial" w:ascii="Arial" w:hAnsi="Arial"/>
                <w:sz w:val="22"/>
                <w:szCs w:val="22"/>
              </w:rPr>
              <w:t>ESTRUTURA DO PROGRAMA</w:t>
            </w:r>
            <w:r>
              <w:rPr>
                <w:webHidden/>
              </w:rPr>
              <w:fldChar w:fldCharType="begin"/>
            </w:r>
            <w:r>
              <w:rPr>
                <w:webHidden/>
              </w:rPr>
              <w:instrText>PAGEREF _Toc445711708 \h</w:instrText>
            </w:r>
            <w:r>
              <w:rPr>
                <w:webHidden/>
              </w:rPr>
              <w:fldChar w:fldCharType="separate"/>
            </w:r>
            <w:r>
              <w:rPr>
                <w:rStyle w:val="Vnculodendice"/>
                <w:rFonts w:cs="Arial" w:ascii="Arial" w:hAnsi="Arial"/>
                <w:vanish w:val="false"/>
                <w:sz w:val="22"/>
                <w:szCs w:val="22"/>
              </w:rPr>
              <w:tab/>
              <w:t>7</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09">
            <w:r>
              <w:rPr>
                <w:webHidden/>
                <w:rStyle w:val="Vnculodendice"/>
                <w:rFonts w:cs="Arial" w:ascii="Arial" w:hAnsi="Arial"/>
                <w:sz w:val="22"/>
                <w:szCs w:val="22"/>
              </w:rPr>
              <w:t>2.5.</w:t>
            </w:r>
            <w:r>
              <w:rPr>
                <w:rStyle w:val="Vnculodendice"/>
                <w:rFonts w:eastAsia="" w:cs="Arial" w:ascii="Arial" w:hAnsi="Arial" w:eastAsiaTheme="minorEastAsia"/>
                <w:sz w:val="22"/>
                <w:szCs w:val="22"/>
              </w:rPr>
              <w:tab/>
            </w:r>
            <w:r>
              <w:rPr>
                <w:rStyle w:val="Vnculodendice"/>
                <w:rFonts w:cs="Arial" w:ascii="Arial" w:hAnsi="Arial"/>
                <w:sz w:val="22"/>
                <w:szCs w:val="22"/>
              </w:rPr>
              <w:t>METAS GLOBAIS DO PROGRAMA</w:t>
            </w:r>
            <w:r>
              <w:rPr>
                <w:webHidden/>
              </w:rPr>
              <w:fldChar w:fldCharType="begin"/>
            </w:r>
            <w:r>
              <w:rPr>
                <w:webHidden/>
              </w:rPr>
              <w:instrText>PAGEREF _Toc445711709 \h</w:instrText>
            </w:r>
            <w:r>
              <w:rPr>
                <w:webHidden/>
              </w:rPr>
              <w:fldChar w:fldCharType="separate"/>
            </w:r>
            <w:r>
              <w:rPr>
                <w:rStyle w:val="Vnculodendice"/>
                <w:rFonts w:cs="Arial" w:ascii="Arial" w:hAnsi="Arial"/>
                <w:vanish w:val="false"/>
                <w:sz w:val="22"/>
                <w:szCs w:val="22"/>
              </w:rPr>
              <w:tab/>
              <w:t>8</w:t>
            </w:r>
            <w:r>
              <w:rPr>
                <w:webHidden/>
              </w:rPr>
              <w:fldChar w:fldCharType="end"/>
            </w:r>
          </w:hyperlink>
        </w:p>
        <w:p>
          <w:pPr>
            <w:pStyle w:val="Sumrio1"/>
            <w:rPr>
              <w:rFonts w:eastAsia="" w:eastAsiaTheme="minorEastAsia"/>
            </w:rPr>
          </w:pPr>
          <w:hyperlink w:anchor="_Toc445711710">
            <w:r>
              <w:rPr>
                <w:webHidden/>
                <w:rStyle w:val="Vnculodendice"/>
              </w:rPr>
              <w:t>3.</w:t>
            </w:r>
            <w:r>
              <w:rPr>
                <w:rStyle w:val="Vnculodendice"/>
                <w:rFonts w:eastAsia="" w:eastAsiaTheme="minorEastAsia"/>
              </w:rPr>
              <w:tab/>
              <w:t xml:space="preserve"> </w:t>
            </w:r>
            <w:r>
              <w:rPr>
                <w:rStyle w:val="Vnculodendice"/>
              </w:rPr>
              <w:t>DESCRIÇÃO DOS COMPONENTES DO PROGRAMA E AS ATIVIDADES REALIZADAS</w:t>
            </w:r>
            <w:r>
              <w:rPr>
                <w:webHidden/>
              </w:rPr>
              <w:fldChar w:fldCharType="begin"/>
            </w:r>
            <w:r>
              <w:rPr>
                <w:webHidden/>
              </w:rPr>
              <w:instrText>PAGEREF _Toc445711710 \h</w:instrText>
            </w:r>
            <w:r>
              <w:rPr>
                <w:webHidden/>
              </w:rPr>
              <w:fldChar w:fldCharType="separate"/>
            </w:r>
            <w:r>
              <w:rPr>
                <w:rStyle w:val="Vnculodendice"/>
                <w:vanish w:val="false"/>
              </w:rPr>
              <w:tab/>
              <w:t>9</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11">
            <w:r>
              <w:rPr>
                <w:webHidden/>
                <w:rStyle w:val="Vnculodendice"/>
                <w:rFonts w:cs="Arial" w:ascii="Arial" w:hAnsi="Arial"/>
                <w:sz w:val="22"/>
                <w:szCs w:val="22"/>
              </w:rPr>
              <w:t>3.1.</w:t>
            </w:r>
            <w:r>
              <w:rPr>
                <w:rStyle w:val="Vnculodendice"/>
                <w:rFonts w:eastAsia="" w:cs="Arial" w:ascii="Arial" w:hAnsi="Arial" w:eastAsiaTheme="minorEastAsia"/>
                <w:sz w:val="22"/>
                <w:szCs w:val="22"/>
              </w:rPr>
              <w:tab/>
            </w:r>
            <w:r>
              <w:rPr>
                <w:rStyle w:val="Vnculodendice"/>
                <w:rFonts w:cs="Arial" w:ascii="Arial" w:hAnsi="Arial"/>
                <w:sz w:val="22"/>
                <w:szCs w:val="22"/>
              </w:rPr>
              <w:t>COMPONENTE 1 - FORTALECIMENTO INSTITUCIONAL E CAPACITAÇÃO DOS BENEFICIÁRIOS</w:t>
            </w:r>
            <w:r>
              <w:rPr>
                <w:webHidden/>
              </w:rPr>
              <w:fldChar w:fldCharType="begin"/>
            </w:r>
            <w:r>
              <w:rPr>
                <w:webHidden/>
              </w:rPr>
              <w:instrText>PAGEREF _Toc445711711 \h</w:instrText>
            </w:r>
            <w:r>
              <w:rPr>
                <w:webHidden/>
              </w:rPr>
              <w:fldChar w:fldCharType="separate"/>
            </w:r>
            <w:r>
              <w:rPr>
                <w:rStyle w:val="Vnculodendice"/>
                <w:rFonts w:cs="Arial" w:ascii="Arial" w:hAnsi="Arial"/>
                <w:vanish w:val="false"/>
                <w:sz w:val="22"/>
                <w:szCs w:val="22"/>
              </w:rPr>
              <w:tab/>
              <w:t>9</w:t>
            </w:r>
            <w:r>
              <w:rPr>
                <w:webHidden/>
              </w:rPr>
              <w:fldChar w:fldCharType="end"/>
            </w:r>
          </w:hyperlink>
        </w:p>
        <w:p>
          <w:pPr>
            <w:pStyle w:val="Sumrio3"/>
            <w:ind w:left="624" w:hanging="624"/>
            <w:rPr>
              <w:rFonts w:ascii="Arial" w:hAnsi="Arial" w:eastAsia="" w:cs="Arial" w:eastAsiaTheme="minorEastAsia"/>
              <w:sz w:val="22"/>
              <w:szCs w:val="22"/>
            </w:rPr>
          </w:pPr>
          <w:hyperlink w:anchor="_Toc445711712">
            <w:r>
              <w:rPr>
                <w:webHidden/>
                <w:rStyle w:val="Vnculodendice"/>
                <w:rFonts w:cs="Arial" w:ascii="Arial" w:hAnsi="Arial"/>
                <w:sz w:val="22"/>
                <w:szCs w:val="22"/>
              </w:rPr>
              <w:t>3.1.1. Subcomponente 1.1.  Assistência Técnica a Grupos de Produtores</w:t>
            </w:r>
            <w:r>
              <w:rPr>
                <w:webHidden/>
              </w:rPr>
              <w:fldChar w:fldCharType="begin"/>
            </w:r>
            <w:r>
              <w:rPr>
                <w:webHidden/>
              </w:rPr>
              <w:instrText>PAGEREF _Toc445711712 \h</w:instrText>
            </w:r>
            <w:r>
              <w:rPr>
                <w:webHidden/>
              </w:rPr>
              <w:fldChar w:fldCharType="separate"/>
            </w:r>
            <w:r>
              <w:rPr>
                <w:rStyle w:val="Vnculodendice"/>
                <w:rFonts w:cs="Arial" w:ascii="Arial" w:hAnsi="Arial"/>
                <w:vanish w:val="false"/>
                <w:sz w:val="22"/>
                <w:szCs w:val="22"/>
              </w:rPr>
              <w:tab/>
              <w:t>9</w:t>
            </w:r>
            <w:r>
              <w:rPr>
                <w:webHidden/>
              </w:rPr>
              <w:fldChar w:fldCharType="end"/>
            </w:r>
          </w:hyperlink>
        </w:p>
        <w:p>
          <w:pPr>
            <w:pStyle w:val="Sumrio3"/>
            <w:ind w:left="624" w:hanging="624"/>
            <w:rPr>
              <w:rFonts w:ascii="Arial" w:hAnsi="Arial" w:eastAsia="" w:cs="Arial" w:eastAsiaTheme="minorEastAsia"/>
              <w:sz w:val="22"/>
              <w:szCs w:val="22"/>
            </w:rPr>
          </w:pPr>
          <w:hyperlink w:anchor="_Toc445711713">
            <w:r>
              <w:rPr>
                <w:webHidden/>
                <w:rStyle w:val="Vnculodendice"/>
                <w:rFonts w:cs="Arial" w:ascii="Arial" w:hAnsi="Arial"/>
                <w:sz w:val="22"/>
                <w:szCs w:val="22"/>
              </w:rPr>
              <w:t>3.1.2. Subcomponente 1.2. Fortalecimentos das Parcerias Operacionais e Estratégicas</w:t>
            </w:r>
            <w:r>
              <w:rPr>
                <w:webHidden/>
              </w:rPr>
              <w:fldChar w:fldCharType="begin"/>
            </w:r>
            <w:r>
              <w:rPr>
                <w:webHidden/>
              </w:rPr>
              <w:instrText>PAGEREF _Toc445711713 \h</w:instrText>
            </w:r>
            <w:r>
              <w:rPr>
                <w:webHidden/>
              </w:rPr>
              <w:fldChar w:fldCharType="separate"/>
            </w:r>
            <w:r>
              <w:rPr>
                <w:rStyle w:val="Vnculodendice"/>
                <w:rFonts w:cs="Arial" w:ascii="Arial" w:hAnsi="Arial"/>
                <w:vanish w:val="false"/>
                <w:sz w:val="22"/>
                <w:szCs w:val="22"/>
              </w:rPr>
              <w:tab/>
              <w:t>15</w:t>
            </w:r>
            <w:r>
              <w:rPr>
                <w:webHidden/>
              </w:rPr>
              <w:fldChar w:fldCharType="end"/>
            </w:r>
          </w:hyperlink>
        </w:p>
        <w:p>
          <w:pPr>
            <w:pStyle w:val="Sumrio3"/>
            <w:ind w:left="624" w:hanging="624"/>
            <w:rPr>
              <w:rFonts w:ascii="Arial" w:hAnsi="Arial" w:eastAsia="" w:cs="Arial" w:eastAsiaTheme="minorEastAsia"/>
              <w:sz w:val="22"/>
              <w:szCs w:val="22"/>
            </w:rPr>
          </w:pPr>
          <w:hyperlink w:anchor="_Toc445711714">
            <w:r>
              <w:rPr>
                <w:webHidden/>
                <w:rStyle w:val="Vnculodendice"/>
                <w:rFonts w:cs="Arial" w:ascii="Arial" w:hAnsi="Arial"/>
                <w:sz w:val="22"/>
                <w:szCs w:val="22"/>
              </w:rPr>
              <w:t>3.1.1. Subcomponente Gestão do Programa</w:t>
            </w:r>
            <w:r>
              <w:rPr>
                <w:webHidden/>
              </w:rPr>
              <w:fldChar w:fldCharType="begin"/>
            </w:r>
            <w:r>
              <w:rPr>
                <w:webHidden/>
              </w:rPr>
              <w:instrText>PAGEREF _Toc445711714 \h</w:instrText>
            </w:r>
            <w:r>
              <w:rPr>
                <w:webHidden/>
              </w:rPr>
              <w:fldChar w:fldCharType="separate"/>
            </w:r>
            <w:r>
              <w:rPr>
                <w:rStyle w:val="Vnculodendice"/>
                <w:rFonts w:cs="Arial" w:ascii="Arial" w:hAnsi="Arial"/>
                <w:vanish w:val="false"/>
                <w:sz w:val="22"/>
                <w:szCs w:val="22"/>
              </w:rPr>
              <w:tab/>
              <w:t>22</w:t>
            </w:r>
            <w:r>
              <w:rPr>
                <w:webHidden/>
              </w:rPr>
              <w:fldChar w:fldCharType="end"/>
            </w:r>
          </w:hyperlink>
        </w:p>
        <w:p>
          <w:pPr>
            <w:pStyle w:val="Sumrio2"/>
            <w:tabs>
              <w:tab w:val="clear" w:pos="709"/>
              <w:tab w:val="right" w:pos="9346" w:leader="dot"/>
            </w:tabs>
            <w:ind w:left="624" w:hanging="624"/>
            <w:rPr>
              <w:rFonts w:ascii="Arial" w:hAnsi="Arial" w:eastAsia="" w:cs="Arial" w:eastAsiaTheme="minorEastAsia"/>
              <w:sz w:val="22"/>
              <w:szCs w:val="22"/>
            </w:rPr>
          </w:pPr>
          <w:hyperlink w:anchor="_Toc445711715">
            <w:r>
              <w:rPr>
                <w:webHidden/>
                <w:rStyle w:val="Vnculodendice"/>
                <w:rFonts w:cs="Arial" w:ascii="Arial" w:hAnsi="Arial"/>
                <w:sz w:val="22"/>
                <w:szCs w:val="22"/>
              </w:rPr>
              <w:t>3.2.    COMPONENTE 2 – SUPORTE A AÇÕES PÚBLICAS ESTRUTURANTES</w:t>
            </w:r>
            <w:r>
              <w:rPr>
                <w:webHidden/>
              </w:rPr>
              <w:fldChar w:fldCharType="begin"/>
            </w:r>
            <w:r>
              <w:rPr>
                <w:webHidden/>
              </w:rPr>
              <w:instrText>PAGEREF _Toc445711715 \h</w:instrText>
            </w:r>
            <w:r>
              <w:rPr>
                <w:webHidden/>
              </w:rPr>
              <w:fldChar w:fldCharType="separate"/>
            </w:r>
            <w:r>
              <w:rPr>
                <w:rStyle w:val="Vnculodendice"/>
                <w:rFonts w:cs="Arial" w:ascii="Arial" w:hAnsi="Arial"/>
                <w:vanish w:val="false"/>
                <w:sz w:val="22"/>
                <w:szCs w:val="22"/>
              </w:rPr>
              <w:tab/>
              <w:t>23</w:t>
            </w:r>
            <w:r>
              <w:rPr>
                <w:webHidden/>
              </w:rPr>
              <w:fldChar w:fldCharType="end"/>
            </w:r>
          </w:hyperlink>
        </w:p>
        <w:p>
          <w:pPr>
            <w:pStyle w:val="Sumrio3"/>
            <w:ind w:left="624" w:hanging="624"/>
            <w:rPr>
              <w:rFonts w:ascii="Arial" w:hAnsi="Arial" w:eastAsia="" w:cs="Arial" w:eastAsiaTheme="minorEastAsia"/>
              <w:sz w:val="22"/>
              <w:szCs w:val="22"/>
            </w:rPr>
          </w:pPr>
          <w:hyperlink w:anchor="_Toc445711716">
            <w:r>
              <w:rPr>
                <w:webHidden/>
                <w:rStyle w:val="Vnculodendice"/>
                <w:rFonts w:cs="Arial" w:ascii="Arial" w:hAnsi="Arial"/>
                <w:sz w:val="22"/>
                <w:szCs w:val="22"/>
              </w:rPr>
              <w:t>3.2.1. Subcomponente 2.1. Projetos Piloto e Iniciativas Inovadoras</w:t>
            </w:r>
            <w:r>
              <w:rPr>
                <w:webHidden/>
              </w:rPr>
              <w:fldChar w:fldCharType="begin"/>
            </w:r>
            <w:r>
              <w:rPr>
                <w:webHidden/>
              </w:rPr>
              <w:instrText>PAGEREF _Toc445711716 \h</w:instrText>
            </w:r>
            <w:r>
              <w:rPr>
                <w:webHidden/>
              </w:rPr>
              <w:fldChar w:fldCharType="separate"/>
            </w:r>
            <w:r>
              <w:rPr>
                <w:rStyle w:val="Vnculodendice"/>
                <w:rFonts w:cs="Arial" w:ascii="Arial" w:hAnsi="Arial"/>
                <w:vanish w:val="false"/>
                <w:sz w:val="22"/>
                <w:szCs w:val="22"/>
              </w:rPr>
              <w:tab/>
              <w:t>23</w:t>
            </w:r>
            <w:r>
              <w:rPr>
                <w:webHidden/>
              </w:rPr>
              <w:fldChar w:fldCharType="end"/>
            </w:r>
          </w:hyperlink>
        </w:p>
        <w:p>
          <w:pPr>
            <w:pStyle w:val="Sumrio3"/>
            <w:ind w:left="624" w:hanging="624"/>
            <w:rPr>
              <w:rFonts w:ascii="Arial" w:hAnsi="Arial" w:eastAsia="" w:cs="Arial" w:eastAsiaTheme="minorEastAsia"/>
              <w:sz w:val="22"/>
              <w:szCs w:val="22"/>
            </w:rPr>
          </w:pPr>
          <w:hyperlink w:anchor="_Toc445711717">
            <w:r>
              <w:rPr>
                <w:webHidden/>
                <w:rStyle w:val="Vnculodendice"/>
                <w:rFonts w:cs="Arial" w:ascii="Arial" w:hAnsi="Arial"/>
                <w:sz w:val="22"/>
                <w:szCs w:val="22"/>
              </w:rPr>
              <w:t>3.2.2. Subcomponente 2.2. Adequação de Estradas Rurais</w:t>
            </w:r>
            <w:r>
              <w:rPr>
                <w:webHidden/>
              </w:rPr>
              <w:fldChar w:fldCharType="begin"/>
            </w:r>
            <w:r>
              <w:rPr>
                <w:webHidden/>
              </w:rPr>
              <w:instrText>PAGEREF _Toc445711717 \h</w:instrText>
            </w:r>
            <w:r>
              <w:rPr>
                <w:webHidden/>
              </w:rPr>
              <w:fldChar w:fldCharType="separate"/>
            </w:r>
            <w:r>
              <w:rPr>
                <w:rStyle w:val="Vnculodendice"/>
                <w:rFonts w:cs="Arial" w:ascii="Arial" w:hAnsi="Arial"/>
                <w:vanish w:val="false"/>
                <w:sz w:val="22"/>
                <w:szCs w:val="22"/>
              </w:rPr>
              <w:tab/>
              <w:t>25</w:t>
            </w:r>
            <w:r>
              <w:rPr>
                <w:webHidden/>
              </w:rPr>
              <w:fldChar w:fldCharType="end"/>
            </w:r>
          </w:hyperlink>
        </w:p>
        <w:p>
          <w:pPr>
            <w:pStyle w:val="Sumrio3"/>
            <w:ind w:left="624" w:hanging="624"/>
            <w:rPr>
              <w:rFonts w:ascii="Arial" w:hAnsi="Arial" w:eastAsia="" w:cs="Arial" w:eastAsiaTheme="minorEastAsia"/>
              <w:sz w:val="22"/>
              <w:szCs w:val="22"/>
            </w:rPr>
          </w:pPr>
          <w:hyperlink w:anchor="_Toc445711718">
            <w:r>
              <w:rPr>
                <w:webHidden/>
                <w:rStyle w:val="Vnculodendice"/>
                <w:rFonts w:cs="Arial" w:ascii="Arial" w:hAnsi="Arial"/>
                <w:sz w:val="22"/>
                <w:szCs w:val="22"/>
              </w:rPr>
              <w:t>3.2.3. Subcomponente 2.3. Regularização Fundiária</w:t>
            </w:r>
            <w:r>
              <w:rPr>
                <w:webHidden/>
              </w:rPr>
              <w:fldChar w:fldCharType="begin"/>
            </w:r>
            <w:r>
              <w:rPr>
                <w:webHidden/>
              </w:rPr>
              <w:instrText>PAGEREF _Toc445711718 \h</w:instrText>
            </w:r>
            <w:r>
              <w:rPr>
                <w:webHidden/>
              </w:rPr>
              <w:fldChar w:fldCharType="separate"/>
            </w:r>
            <w:r>
              <w:rPr>
                <w:rStyle w:val="Vnculodendice"/>
                <w:rFonts w:cs="Arial" w:ascii="Arial" w:hAnsi="Arial"/>
                <w:vanish w:val="false"/>
                <w:sz w:val="22"/>
                <w:szCs w:val="22"/>
              </w:rPr>
              <w:tab/>
              <w:t>28</w:t>
            </w:r>
            <w:r>
              <w:rPr>
                <w:webHidden/>
              </w:rPr>
              <w:fldChar w:fldCharType="end"/>
            </w:r>
          </w:hyperlink>
        </w:p>
        <w:p>
          <w:pPr>
            <w:pStyle w:val="Sumrio2"/>
            <w:tabs>
              <w:tab w:val="clear" w:pos="709"/>
              <w:tab w:val="right" w:pos="9346" w:leader="dot"/>
            </w:tabs>
            <w:ind w:left="624" w:hanging="624"/>
            <w:rPr>
              <w:rFonts w:ascii="Arial" w:hAnsi="Arial" w:eastAsia="" w:cs="Arial" w:eastAsiaTheme="minorEastAsia"/>
              <w:sz w:val="22"/>
              <w:szCs w:val="22"/>
            </w:rPr>
          </w:pPr>
          <w:hyperlink w:anchor="_Toc445711719">
            <w:r>
              <w:rPr>
                <w:webHidden/>
                <w:rStyle w:val="Vnculodendice"/>
                <w:rFonts w:cs="Arial" w:ascii="Arial" w:hAnsi="Arial"/>
                <w:sz w:val="22"/>
                <w:szCs w:val="22"/>
              </w:rPr>
              <w:t>3.3.    COMPONENTE 3 - APOIO AS INICIATIVAS DE NEGÓCIOS SUSTENTÁVEIS</w:t>
            </w:r>
            <w:r>
              <w:rPr>
                <w:webHidden/>
              </w:rPr>
              <w:fldChar w:fldCharType="begin"/>
            </w:r>
            <w:r>
              <w:rPr>
                <w:webHidden/>
              </w:rPr>
              <w:instrText>PAGEREF _Toc445711719 \h</w:instrText>
            </w:r>
            <w:r>
              <w:rPr>
                <w:webHidden/>
              </w:rPr>
              <w:fldChar w:fldCharType="separate"/>
            </w:r>
            <w:r>
              <w:rPr>
                <w:rStyle w:val="Vnculodendice"/>
                <w:rFonts w:cs="Arial" w:ascii="Arial" w:hAnsi="Arial"/>
                <w:vanish w:val="false"/>
                <w:sz w:val="22"/>
                <w:szCs w:val="22"/>
              </w:rPr>
              <w:tab/>
              <w:t>32</w:t>
            </w:r>
            <w:r>
              <w:rPr>
                <w:webHidden/>
              </w:rPr>
              <w:fldChar w:fldCharType="end"/>
            </w:r>
          </w:hyperlink>
        </w:p>
        <w:p>
          <w:pPr>
            <w:pStyle w:val="Sumrio1"/>
            <w:rPr>
              <w:rFonts w:eastAsia="" w:eastAsiaTheme="minorEastAsia"/>
            </w:rPr>
          </w:pPr>
          <w:hyperlink w:anchor="_Toc445711720">
            <w:r>
              <w:rPr>
                <w:webHidden/>
                <w:rStyle w:val="Vnculodendice"/>
              </w:rPr>
              <w:t>4.</w:t>
            </w:r>
            <w:r>
              <w:rPr>
                <w:rStyle w:val="Vnculodendice"/>
                <w:rFonts w:eastAsia="" w:eastAsiaTheme="minorEastAsia"/>
              </w:rPr>
              <w:tab/>
            </w:r>
            <w:r>
              <w:rPr>
                <w:rStyle w:val="Vnculodendice"/>
              </w:rPr>
              <w:t>SALVAGUARDAS SOCIAIS E AMBIENTAIS</w:t>
            </w:r>
            <w:r>
              <w:rPr>
                <w:webHidden/>
              </w:rPr>
              <w:fldChar w:fldCharType="begin"/>
            </w:r>
            <w:r>
              <w:rPr>
                <w:webHidden/>
              </w:rPr>
              <w:instrText>PAGEREF _Toc445711720 \h</w:instrText>
            </w:r>
            <w:r>
              <w:rPr>
                <w:webHidden/>
              </w:rPr>
              <w:fldChar w:fldCharType="separate"/>
            </w:r>
            <w:r>
              <w:rPr>
                <w:rStyle w:val="Vnculodendice"/>
                <w:vanish w:val="false"/>
              </w:rPr>
              <w:tab/>
              <w:t>37</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21">
            <w:r>
              <w:rPr>
                <w:webHidden/>
                <w:rStyle w:val="Vnculodendice"/>
                <w:rFonts w:cs="Arial" w:ascii="Arial" w:hAnsi="Arial"/>
                <w:sz w:val="22"/>
                <w:szCs w:val="22"/>
              </w:rPr>
              <w:t>4.1.</w:t>
            </w:r>
            <w:r>
              <w:rPr>
                <w:rStyle w:val="Vnculodendice"/>
                <w:rFonts w:eastAsia="" w:cs="Arial" w:ascii="Arial" w:hAnsi="Arial" w:eastAsiaTheme="minorEastAsia"/>
                <w:sz w:val="22"/>
                <w:szCs w:val="22"/>
              </w:rPr>
              <w:tab/>
            </w:r>
            <w:r>
              <w:rPr>
                <w:rStyle w:val="Vnculodendice"/>
                <w:rFonts w:cs="Arial" w:ascii="Arial" w:hAnsi="Arial"/>
                <w:sz w:val="22"/>
                <w:szCs w:val="22"/>
              </w:rPr>
              <w:t>REASSENTAMENTO INVOLUNTÁRIO</w:t>
            </w:r>
            <w:r>
              <w:rPr>
                <w:webHidden/>
              </w:rPr>
              <w:fldChar w:fldCharType="begin"/>
            </w:r>
            <w:r>
              <w:rPr>
                <w:webHidden/>
              </w:rPr>
              <w:instrText>PAGEREF _Toc445711721 \h</w:instrText>
            </w:r>
            <w:r>
              <w:rPr>
                <w:webHidden/>
              </w:rPr>
              <w:fldChar w:fldCharType="separate"/>
            </w:r>
            <w:r>
              <w:rPr>
                <w:rStyle w:val="Vnculodendice"/>
                <w:rFonts w:cs="Arial" w:ascii="Arial" w:hAnsi="Arial"/>
                <w:vanish w:val="false"/>
                <w:sz w:val="22"/>
                <w:szCs w:val="22"/>
              </w:rPr>
              <w:tab/>
              <w:t>37</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22">
            <w:r>
              <w:rPr>
                <w:webHidden/>
                <w:rStyle w:val="Vnculodendice"/>
                <w:rFonts w:cs="Arial" w:ascii="Arial" w:hAnsi="Arial"/>
                <w:sz w:val="22"/>
                <w:szCs w:val="22"/>
              </w:rPr>
              <w:t>4.2.</w:t>
            </w:r>
            <w:r>
              <w:rPr>
                <w:rStyle w:val="Vnculodendice"/>
                <w:rFonts w:eastAsia="" w:cs="Arial" w:ascii="Arial" w:hAnsi="Arial" w:eastAsiaTheme="minorEastAsia"/>
                <w:sz w:val="22"/>
                <w:szCs w:val="22"/>
              </w:rPr>
              <w:tab/>
            </w:r>
            <w:r>
              <w:rPr>
                <w:rStyle w:val="Vnculodendice"/>
                <w:rFonts w:cs="Arial" w:ascii="Arial" w:hAnsi="Arial"/>
                <w:sz w:val="22"/>
                <w:szCs w:val="22"/>
              </w:rPr>
              <w:t>ESTRATÉGIA DE PARTICIPAÇÃO DOS POVOS INDÍGENAS</w:t>
            </w:r>
            <w:r>
              <w:rPr>
                <w:webHidden/>
              </w:rPr>
              <w:fldChar w:fldCharType="begin"/>
            </w:r>
            <w:r>
              <w:rPr>
                <w:webHidden/>
              </w:rPr>
              <w:instrText>PAGEREF _Toc445711722 \h</w:instrText>
            </w:r>
            <w:r>
              <w:rPr>
                <w:webHidden/>
              </w:rPr>
              <w:fldChar w:fldCharType="separate"/>
            </w:r>
            <w:r>
              <w:rPr>
                <w:rStyle w:val="Vnculodendice"/>
                <w:rFonts w:cs="Arial" w:ascii="Arial" w:hAnsi="Arial"/>
                <w:vanish w:val="false"/>
                <w:sz w:val="22"/>
                <w:szCs w:val="22"/>
              </w:rPr>
              <w:tab/>
              <w:t>37</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23">
            <w:r>
              <w:rPr>
                <w:webHidden/>
                <w:rStyle w:val="Vnculodendice"/>
                <w:rFonts w:cs="Arial" w:ascii="Arial" w:hAnsi="Arial"/>
                <w:sz w:val="22"/>
                <w:szCs w:val="22"/>
              </w:rPr>
              <w:t>4.3.</w:t>
            </w:r>
            <w:r>
              <w:rPr>
                <w:rStyle w:val="Vnculodendice"/>
                <w:rFonts w:eastAsia="" w:cs="Arial" w:ascii="Arial" w:hAnsi="Arial" w:eastAsiaTheme="minorEastAsia"/>
                <w:sz w:val="22"/>
                <w:szCs w:val="22"/>
              </w:rPr>
              <w:tab/>
            </w:r>
            <w:r>
              <w:rPr>
                <w:rStyle w:val="Vnculodendice"/>
                <w:rFonts w:cs="Arial" w:ascii="Arial" w:hAnsi="Arial"/>
                <w:sz w:val="22"/>
                <w:szCs w:val="22"/>
              </w:rPr>
              <w:t>GESTÃO AMBIENTAL</w:t>
            </w:r>
            <w:r>
              <w:rPr>
                <w:webHidden/>
              </w:rPr>
              <w:fldChar w:fldCharType="begin"/>
            </w:r>
            <w:r>
              <w:rPr>
                <w:webHidden/>
              </w:rPr>
              <w:instrText>PAGEREF _Toc445711723 \h</w:instrText>
            </w:r>
            <w:r>
              <w:rPr>
                <w:webHidden/>
              </w:rPr>
              <w:fldChar w:fldCharType="separate"/>
            </w:r>
            <w:r>
              <w:rPr>
                <w:rStyle w:val="Vnculodendice"/>
                <w:rFonts w:cs="Arial" w:ascii="Arial" w:hAnsi="Arial"/>
                <w:vanish w:val="false"/>
                <w:sz w:val="22"/>
                <w:szCs w:val="22"/>
              </w:rPr>
              <w:tab/>
              <w:t>41</w:t>
            </w:r>
            <w:r>
              <w:rPr>
                <w:webHidden/>
              </w:rPr>
              <w:fldChar w:fldCharType="end"/>
            </w:r>
          </w:hyperlink>
        </w:p>
        <w:p>
          <w:pPr>
            <w:pStyle w:val="Sumrio1"/>
            <w:rPr>
              <w:rFonts w:eastAsia="" w:eastAsiaTheme="minorEastAsia"/>
            </w:rPr>
          </w:pPr>
          <w:hyperlink w:anchor="_Toc445711724">
            <w:r>
              <w:rPr>
                <w:webHidden/>
                <w:rStyle w:val="Vnculodendice"/>
              </w:rPr>
              <w:t>5.</w:t>
            </w:r>
            <w:r>
              <w:rPr>
                <w:rStyle w:val="Vnculodendice"/>
                <w:rFonts w:eastAsia="" w:eastAsiaTheme="minorEastAsia"/>
              </w:rPr>
              <w:tab/>
              <w:t xml:space="preserve"> </w:t>
            </w:r>
            <w:r>
              <w:rPr>
                <w:rStyle w:val="Vnculodendice"/>
              </w:rPr>
              <w:t>PREVISÕES ORÇAMENTÁRIAS E EXECUÇÃO FINANCEIRA DO PROGRAMA de 2012 A 2015</w:t>
            </w:r>
            <w:r>
              <w:rPr>
                <w:webHidden/>
              </w:rPr>
              <w:fldChar w:fldCharType="begin"/>
            </w:r>
            <w:r>
              <w:rPr>
                <w:webHidden/>
              </w:rPr>
              <w:instrText>PAGEREF _Toc445711724 \h</w:instrText>
            </w:r>
            <w:r>
              <w:rPr>
                <w:webHidden/>
              </w:rPr>
              <w:fldChar w:fldCharType="separate"/>
            </w:r>
            <w:r>
              <w:rPr>
                <w:rStyle w:val="Vnculodendice"/>
                <w:vanish w:val="false"/>
              </w:rPr>
              <w:tab/>
              <w:t>45</w:t>
            </w:r>
            <w:r>
              <w:rPr>
                <w:webHidden/>
              </w:rPr>
              <w:fldChar w:fldCharType="end"/>
            </w:r>
          </w:hyperlink>
        </w:p>
        <w:p>
          <w:pPr>
            <w:pStyle w:val="Sumrio1"/>
            <w:rPr>
              <w:rFonts w:eastAsia="" w:eastAsiaTheme="minorEastAsia"/>
            </w:rPr>
          </w:pPr>
          <w:hyperlink w:anchor="_Toc445711725">
            <w:r>
              <w:rPr>
                <w:webHidden/>
                <w:rStyle w:val="Vnculodendice"/>
              </w:rPr>
              <w:t>6.</w:t>
            </w:r>
            <w:r>
              <w:rPr>
                <w:rStyle w:val="Vnculodendice"/>
                <w:rFonts w:eastAsia="" w:eastAsiaTheme="minorEastAsia"/>
              </w:rPr>
              <w:tab/>
              <w:t xml:space="preserve"> </w:t>
            </w:r>
            <w:r>
              <w:rPr>
                <w:rStyle w:val="Vnculodendice"/>
              </w:rPr>
              <w:t>INDICADORES DE PRODUTO E RESULTADOS DO PROGRAMA</w:t>
            </w:r>
            <w:r>
              <w:rPr>
                <w:webHidden/>
              </w:rPr>
              <w:fldChar w:fldCharType="begin"/>
            </w:r>
            <w:r>
              <w:rPr>
                <w:webHidden/>
              </w:rPr>
              <w:instrText>PAGEREF _Toc445711725 \h</w:instrText>
            </w:r>
            <w:r>
              <w:rPr>
                <w:webHidden/>
              </w:rPr>
              <w:fldChar w:fldCharType="separate"/>
            </w:r>
            <w:r>
              <w:rPr>
                <w:rStyle w:val="Vnculodendice"/>
                <w:vanish w:val="false"/>
              </w:rPr>
              <w:tab/>
              <w:t>46</w:t>
            </w:r>
            <w:r>
              <w:rPr>
                <w:webHidden/>
              </w:rPr>
              <w:fldChar w:fldCharType="end"/>
            </w:r>
          </w:hyperlink>
        </w:p>
        <w:p>
          <w:pPr>
            <w:pStyle w:val="Sumrio1"/>
            <w:rPr>
              <w:rFonts w:eastAsia="" w:eastAsiaTheme="minorEastAsia"/>
            </w:rPr>
          </w:pPr>
          <w:hyperlink w:anchor="_Toc445711726">
            <w:r>
              <w:rPr>
                <w:webHidden/>
                <w:rStyle w:val="Vnculodendice"/>
              </w:rPr>
              <w:t>ANEXO 1</w:t>
            </w:r>
            <w:r>
              <w:rPr>
                <w:webHidden/>
              </w:rPr>
              <w:fldChar w:fldCharType="begin"/>
            </w:r>
            <w:r>
              <w:rPr>
                <w:webHidden/>
              </w:rPr>
              <w:instrText>PAGEREF _Toc445711726 \h</w:instrText>
            </w:r>
            <w:r>
              <w:rPr>
                <w:webHidden/>
              </w:rPr>
              <w:fldChar w:fldCharType="separate"/>
            </w:r>
            <w:r>
              <w:rPr>
                <w:rStyle w:val="Vnculodendice"/>
                <w:vanish w:val="false"/>
              </w:rPr>
              <w:tab/>
              <w:t>51</w:t>
            </w:r>
            <w:r>
              <w:rPr>
                <w:webHidden/>
              </w:rPr>
              <w:fldChar w:fldCharType="end"/>
            </w:r>
          </w:hyperlink>
        </w:p>
        <w:p>
          <w:pPr>
            <w:pStyle w:val="Normal"/>
            <w:ind w:left="624" w:hanging="624"/>
            <w:rPr/>
          </w:pPr>
          <w:r>
            <w:rPr/>
          </w:r>
          <w:r>
            <w:rPr/>
            <w:fldChar w:fldCharType="end"/>
          </w:r>
        </w:p>
      </w:sdtContent>
    </w:sdt>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sectPr>
          <w:headerReference w:type="default" r:id="rId3"/>
          <w:type w:val="nextPage"/>
          <w:pgSz w:w="11906" w:h="16838"/>
          <w:pgMar w:left="1134" w:right="1416" w:header="964" w:top="1417" w:footer="0" w:bottom="1417" w:gutter="0"/>
          <w:pgNumType w:fmt="decimal"/>
          <w:formProt w:val="false"/>
          <w:titlePg/>
          <w:textDirection w:val="lrTb"/>
          <w:docGrid w:type="default" w:linePitch="360" w:charSpace="0"/>
        </w:sectPr>
        <w:pStyle w:val="Normal"/>
        <w:rPr>
          <w:rFonts w:ascii="Arial" w:hAnsi="Arial" w:cs="Arial"/>
        </w:rPr>
      </w:pPr>
      <w:r>
        <w:rPr>
          <w:rFonts w:cs="Arial" w:ascii="Arial" w:hAnsi="Arial"/>
        </w:rPr>
      </w:r>
    </w:p>
    <w:p>
      <w:pPr>
        <w:pStyle w:val="Ttulo1"/>
        <w:numPr>
          <w:ilvl w:val="0"/>
          <w:numId w:val="2"/>
        </w:numPr>
        <w:ind w:left="567" w:hanging="566"/>
        <w:rPr>
          <w:rFonts w:eastAsia="Times New Roman"/>
          <w:sz w:val="22"/>
          <w:szCs w:val="22"/>
        </w:rPr>
      </w:pPr>
      <w:bookmarkStart w:id="0" w:name="_Toc445711703"/>
      <w:r>
        <w:rPr>
          <w:rFonts w:eastAsia="Times New Roman"/>
          <w:sz w:val="22"/>
          <w:szCs w:val="22"/>
        </w:rPr>
        <w:t>APRESENTAÇÃO</w:t>
      </w:r>
      <w:bookmarkEnd w:id="0"/>
    </w:p>
    <w:p>
      <w:pPr>
        <w:pStyle w:val="Normal"/>
        <w:spacing w:lineRule="auto" w:line="360"/>
        <w:ind w:firstLine="851"/>
        <w:jc w:val="both"/>
        <w:rPr>
          <w:rFonts w:ascii="Arial" w:hAnsi="Arial" w:cs="Arial"/>
          <w:sz w:val="22"/>
          <w:szCs w:val="22"/>
        </w:rPr>
      </w:pPr>
      <w:r>
        <w:rPr>
          <w:rFonts w:cs="Arial" w:ascii="Arial" w:hAnsi="Arial"/>
          <w:sz w:val="22"/>
          <w:szCs w:val="22"/>
        </w:rPr>
        <w:t>Este Relatório de Atividades tem como objetivo apresentar ao Banco Mundial os principais resultados e informações de maior destaque na execução do Programa de Desenvolvimento Econômico e Territorial – PRÓ-RURAL.</w:t>
      </w:r>
    </w:p>
    <w:p>
      <w:pPr>
        <w:pStyle w:val="Normal"/>
        <w:spacing w:lineRule="auto" w:line="360"/>
        <w:ind w:firstLine="851"/>
        <w:jc w:val="both"/>
        <w:rPr>
          <w:rFonts w:ascii="Arial" w:hAnsi="Arial" w:cs="Arial"/>
          <w:sz w:val="22"/>
          <w:szCs w:val="22"/>
        </w:rPr>
      </w:pPr>
      <w:r>
        <w:rPr>
          <w:rFonts w:cs="Arial" w:ascii="Arial" w:hAnsi="Arial"/>
          <w:sz w:val="22"/>
          <w:szCs w:val="22"/>
        </w:rPr>
        <w:t>O período relatado compreende de Janeiro de 2016 á Dezembro de 2016 e ratifica as ações realizadas pela Secretaria de Agricultura e do Abastecimento – SEAB,  o Instituto Paranaense de Assistência Técnica e Extensão Rural – EMATER e o Instituto de Terras, Cartográfica e Geociências – ITC.</w:t>
      </w:r>
    </w:p>
    <w:p>
      <w:pPr>
        <w:pStyle w:val="Normal"/>
        <w:spacing w:lineRule="auto" w:line="360"/>
        <w:ind w:firstLine="851"/>
        <w:jc w:val="both"/>
        <w:rPr>
          <w:rFonts w:ascii="Arial" w:hAnsi="Arial" w:cs="Arial"/>
          <w:sz w:val="22"/>
          <w:szCs w:val="22"/>
        </w:rPr>
      </w:pPr>
      <w:r>
        <w:rPr>
          <w:rFonts w:cs="Arial" w:ascii="Arial" w:hAnsi="Arial"/>
          <w:sz w:val="22"/>
          <w:szCs w:val="22"/>
        </w:rPr>
        <w:t>Foram empregados indicadores consolidados, de forma sistematizada, ajudando a aferir as informações do campo. Assim o relatório pretende ser um instrumento que permite ao usuário verificar o engajamento e abrangência do PRÓ-RURAL, bem como facilitar a o processo de gestão e de tomada de decisão por parte da equipe do Programa.</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pPr>
      <w:r>
        <w:rPr/>
      </w:r>
      <w:bookmarkStart w:id="1" w:name="_Toc381109491"/>
      <w:bookmarkStart w:id="2" w:name="_Toc358880719"/>
      <w:bookmarkStart w:id="3" w:name="_Toc381109491"/>
      <w:bookmarkStart w:id="4" w:name="_Toc358880719"/>
      <w:r>
        <w:br w:type="page"/>
      </w:r>
    </w:p>
    <w:p>
      <w:pPr>
        <w:pStyle w:val="Ttulo1"/>
        <w:numPr>
          <w:ilvl w:val="0"/>
          <w:numId w:val="2"/>
        </w:numPr>
        <w:ind w:left="567" w:hanging="567"/>
        <w:rPr/>
      </w:pPr>
      <w:bookmarkStart w:id="5" w:name="_Toc381109491"/>
      <w:bookmarkStart w:id="6" w:name="_Toc358880719"/>
      <w:bookmarkStart w:id="7" w:name="_Toc445711704"/>
      <w:r>
        <w:rPr/>
        <w:t>INTRODUÇÃO</w:t>
      </w:r>
      <w:bookmarkEnd w:id="5"/>
      <w:bookmarkEnd w:id="6"/>
      <w:bookmarkEnd w:id="7"/>
    </w:p>
    <w:p>
      <w:pPr>
        <w:pStyle w:val="T2"/>
        <w:spacing w:lineRule="auto" w:line="360" w:before="0" w:after="0"/>
        <w:ind w:left="0" w:firstLine="851"/>
        <w:jc w:val="both"/>
        <w:rPr>
          <w:caps w:val="false"/>
          <w:smallCaps w:val="false"/>
        </w:rPr>
      </w:pPr>
      <w:bookmarkStart w:id="8" w:name="__RefHeading__389_639849662"/>
      <w:bookmarkStart w:id="9" w:name="_Toc381109492"/>
      <w:bookmarkStart w:id="10" w:name="_Toc358880720"/>
      <w:bookmarkEnd w:id="8"/>
      <w:bookmarkEnd w:id="9"/>
      <w:bookmarkEnd w:id="10"/>
      <w:r>
        <w:rPr>
          <w:caps w:val="false"/>
          <w:smallCaps w:val="false"/>
        </w:rPr>
        <w:t>O Estado do Paraná tem a quinta maior economia do país e indicadores sociais acima da média nacional. Apesar destas conquistas apresenta desigualdades, tendo regiões com maior dificuldade de acesso aos serviços sociais de qualidade.</w:t>
      </w:r>
    </w:p>
    <w:p>
      <w:pPr>
        <w:pStyle w:val="T2"/>
        <w:spacing w:lineRule="auto" w:line="360" w:before="0" w:after="0"/>
        <w:ind w:left="0" w:firstLine="851"/>
        <w:jc w:val="both"/>
        <w:rPr>
          <w:caps w:val="false"/>
          <w:smallCaps w:val="false"/>
        </w:rPr>
      </w:pPr>
      <w:r>
        <w:rPr>
          <w:caps w:val="false"/>
          <w:smallCaps w:val="false"/>
        </w:rPr>
        <w:t>Na região central do Paraná, a agricultura de pequenas áreas é a principal fonte de renda e caracteriza a estrutura social e econômica da maioria dos municípios. Os principais fatores que dificultam esta região de participar do crescimento econômico do estado são: ambiente físico e produtividade baixa, capital social restrito e pouca inovação, história política e questões de posse da terra.</w:t>
      </w:r>
    </w:p>
    <w:p>
      <w:pPr>
        <w:pStyle w:val="T2"/>
        <w:spacing w:lineRule="auto" w:line="360" w:before="0" w:after="0"/>
        <w:ind w:left="0" w:firstLine="851"/>
        <w:jc w:val="both"/>
        <w:rPr>
          <w:caps w:val="false"/>
          <w:smallCaps w:val="false"/>
        </w:rPr>
      </w:pPr>
      <w:r>
        <w:rPr>
          <w:caps w:val="false"/>
          <w:smallCaps w:val="false"/>
        </w:rPr>
        <w:t>Para enfrentar estas questões a estratégia do governo enfatiza o aumento da competitividade das cadeias de valor, a melhoria da qualidade de vida nas áreas rurais, a regularização da posse da terra e a melhoria do manejo dos recursos naturais.</w:t>
      </w:r>
    </w:p>
    <w:p>
      <w:pPr>
        <w:pStyle w:val="T2"/>
        <w:spacing w:lineRule="auto" w:line="360" w:before="0" w:after="0"/>
        <w:ind w:left="0" w:firstLine="851"/>
        <w:jc w:val="both"/>
        <w:rPr>
          <w:caps w:val="false"/>
          <w:smallCaps w:val="false"/>
        </w:rPr>
      </w:pPr>
      <w:r>
        <w:rPr>
          <w:caps w:val="false"/>
          <w:smallCaps w:val="false"/>
        </w:rPr>
        <w:t xml:space="preserve">Neste sentido, o governo do Estado do Paraná negociou um empréstimo com o Banco Internacional Para Reconstrução e Desenvolvimento – Bird (Banco Mundial) financiando o </w:t>
      </w:r>
      <w:r>
        <w:rPr>
          <w:i/>
          <w:caps w:val="false"/>
          <w:smallCaps w:val="false"/>
        </w:rPr>
        <w:t>PROJETO MULTISSETORIAL PARA O DESENVOLVIMENTO DO PARANÁ</w:t>
      </w:r>
      <w:r>
        <w:rPr>
          <w:caps w:val="false"/>
          <w:smallCaps w:val="false"/>
        </w:rPr>
        <w:t xml:space="preserve">, através do </w:t>
      </w:r>
      <w:r>
        <w:rPr>
          <w:i/>
          <w:caps w:val="false"/>
          <w:smallCaps w:val="false"/>
        </w:rPr>
        <w:t>ACORDO DE EMPRÉSTIMO Nº BIRD 8201-BR</w:t>
      </w:r>
      <w:r>
        <w:rPr>
          <w:caps w:val="false"/>
          <w:smallCaps w:val="false"/>
        </w:rPr>
        <w:t>, que tem como objetivo tornar o acesso a oportunidades de desenvolvimento econômico e humano mais justo e ambientalmente sustentável, através da modernização da gestão do setor público e da gestão da receita no Estado do Paraná.</w:t>
      </w:r>
    </w:p>
    <w:p>
      <w:pPr>
        <w:pStyle w:val="T2"/>
        <w:spacing w:lineRule="auto" w:line="360" w:before="0" w:after="0"/>
        <w:ind w:left="0" w:firstLine="851"/>
        <w:jc w:val="both"/>
        <w:rPr>
          <w:caps w:val="false"/>
          <w:smallCaps w:val="false"/>
        </w:rPr>
      </w:pPr>
      <w:r>
        <w:rPr>
          <w:caps w:val="false"/>
          <w:smallCaps w:val="false"/>
        </w:rPr>
        <w:t>O Projeto Multissetorial para o Desenvolvimento do Paraná adotará uma abordagem setorial ampla (SWAP) para apoiar ações prioritárias das secretarias estaduais de educação, saúde, agricultura, meio ambiente, fazenda, administração e previdência e planejamento. Entre as ações prioritárias está o Programa De Desenvolvimento Econômico e Territorial (Pró-Rural).</w:t>
      </w:r>
    </w:p>
    <w:p>
      <w:pPr>
        <w:pStyle w:val="Normal"/>
        <w:spacing w:lineRule="auto" w:line="360"/>
        <w:ind w:firstLine="851"/>
        <w:jc w:val="both"/>
        <w:rPr>
          <w:rFonts w:ascii="Arial" w:hAnsi="Arial" w:eastAsia="Batang"/>
          <w:sz w:val="22"/>
          <w:szCs w:val="20"/>
        </w:rPr>
      </w:pPr>
      <w:r>
        <w:rPr>
          <w:rFonts w:eastAsia="Batang" w:ascii="Arial" w:hAnsi="Arial"/>
          <w:sz w:val="22"/>
          <w:szCs w:val="20"/>
        </w:rPr>
        <w:t xml:space="preserve">O Programa de Desenvolvimento Econômico e Territorial: Renda e Cidadania no Campo - PRÓ RURAL, é uma ação do Governo do Estado do Paraná, a ser executado pela Secretaria da Agricultura e Abastecimento - SEAB, por intermédio do Instituto Paranaense de Assistência Técnica e Extensão Rural – EMATER, do Instituto de Terras, Cartografia e Geociências – ITCG. O PRÓ RURAL faz parte do Projeto Multissetorial para o Desenvolvimento do Paraná. </w:t>
      </w:r>
    </w:p>
    <w:p>
      <w:pPr>
        <w:pStyle w:val="T2"/>
        <w:spacing w:lineRule="auto" w:line="360" w:before="0" w:after="0"/>
        <w:ind w:left="0" w:firstLine="851"/>
        <w:jc w:val="both"/>
        <w:rPr/>
      </w:pPr>
      <w:r>
        <w:rPr>
          <w:caps w:val="false"/>
          <w:smallCaps w:val="false"/>
        </w:rPr>
        <w:t>O PRÓ-RURAL tem como objetivo aumentar a competitividade dos pequenos produtores rurais da região central do estado, de forma socialmente e ambientalmente sustentável. O mesmo irá ajudar os pequenos produtores a aumentar a produtividade, sua organização, comercialização e promover conexões com parceiros e mercados em regiões mais dinâmicas, através de parcerias técnicas e comerciais e facilitando o acesso aos grandes mercados urbanos.</w:t>
      </w:r>
    </w:p>
    <w:p>
      <w:pPr>
        <w:pStyle w:val="Ttulo2"/>
        <w:ind w:hanging="0"/>
        <w:rPr/>
      </w:pPr>
      <w:bookmarkStart w:id="11" w:name="_Toc381109492"/>
      <w:bookmarkStart w:id="12" w:name="_Toc358880720"/>
      <w:bookmarkStart w:id="13" w:name="__RefHeading__2121_262956673"/>
      <w:bookmarkStart w:id="14" w:name="_Toc445711705"/>
      <w:bookmarkStart w:id="15" w:name="_Toc381109493"/>
      <w:bookmarkStart w:id="16" w:name="_Toc358880721"/>
      <w:bookmarkEnd w:id="11"/>
      <w:bookmarkEnd w:id="12"/>
      <w:bookmarkEnd w:id="13"/>
      <w:r>
        <w:rPr/>
        <w:t>2.1</w:t>
        <w:tab/>
        <w:t>OBJETIVOS ESPECÍFICOS</w:t>
      </w:r>
      <w:bookmarkEnd w:id="14"/>
      <w:bookmarkEnd w:id="15"/>
      <w:bookmarkEnd w:id="16"/>
    </w:p>
    <w:p>
      <w:pPr>
        <w:pStyle w:val="AL"/>
        <w:numPr>
          <w:ilvl w:val="0"/>
          <w:numId w:val="1"/>
        </w:numPr>
        <w:ind w:left="1135" w:hanging="284"/>
        <w:rPr/>
      </w:pPr>
      <w:r>
        <w:rPr>
          <w:spacing w:val="-4"/>
        </w:rPr>
        <w:t>Fortalecer a capacidade organizacional e gerencial das instituições de Assistência</w:t>
      </w:r>
      <w:r>
        <w:rPr/>
        <w:t xml:space="preserve"> Técnica e Extensão Rural (ATER) Públicas;</w:t>
      </w:r>
    </w:p>
    <w:p>
      <w:pPr>
        <w:pStyle w:val="AL"/>
        <w:numPr>
          <w:ilvl w:val="0"/>
          <w:numId w:val="1"/>
        </w:numPr>
        <w:ind w:left="1135" w:hanging="284"/>
        <w:rPr/>
      </w:pPr>
      <w:r>
        <w:rPr/>
        <w:t>Desenvolver e apoiar mecanismos de formação de capital humano e social;</w:t>
      </w:r>
    </w:p>
    <w:p>
      <w:pPr>
        <w:pStyle w:val="AL"/>
        <w:numPr>
          <w:ilvl w:val="0"/>
          <w:numId w:val="1"/>
        </w:numPr>
        <w:ind w:left="1135" w:hanging="284"/>
        <w:rPr/>
      </w:pPr>
      <w:r>
        <w:rPr/>
        <w:t>Fortalecer as organizações e associações de agricultores familiares;</w:t>
      </w:r>
    </w:p>
    <w:p>
      <w:pPr>
        <w:pStyle w:val="AL"/>
        <w:numPr>
          <w:ilvl w:val="0"/>
          <w:numId w:val="1"/>
        </w:numPr>
        <w:ind w:left="1135" w:hanging="284"/>
        <w:rPr/>
      </w:pPr>
      <w:r>
        <w:rPr>
          <w:spacing w:val="-6"/>
        </w:rPr>
        <w:t>Ampliar ou inovar as oportunidades de negócios sustentáveis e suas inserções no mercado</w:t>
      </w:r>
      <w:r>
        <w:rPr/>
        <w:t>;</w:t>
      </w:r>
    </w:p>
    <w:p>
      <w:pPr>
        <w:pStyle w:val="AL"/>
        <w:numPr>
          <w:ilvl w:val="0"/>
          <w:numId w:val="1"/>
        </w:numPr>
        <w:ind w:left="1135" w:hanging="284"/>
        <w:rPr/>
      </w:pPr>
      <w:r>
        <w:rPr/>
        <w:t>Fomentar o gerenciamento da infraestrutura viária rural;</w:t>
      </w:r>
    </w:p>
    <w:p>
      <w:pPr>
        <w:pStyle w:val="AL"/>
        <w:numPr>
          <w:ilvl w:val="0"/>
          <w:numId w:val="1"/>
        </w:numPr>
        <w:ind w:left="1135" w:hanging="284"/>
        <w:rPr/>
      </w:pPr>
      <w:r>
        <w:rPr/>
        <w:t>Incentivar o processo de regularização fundiária.</w:t>
      </w:r>
    </w:p>
    <w:p>
      <w:pPr>
        <w:pStyle w:val="Normal"/>
        <w:jc w:val="center"/>
        <w:rPr>
          <w:rFonts w:ascii="Arial" w:hAnsi="Arial" w:cs="Arial"/>
        </w:rPr>
      </w:pPr>
      <w:r>
        <w:rPr>
          <w:rFonts w:cs="Arial" w:ascii="Arial" w:hAnsi="Arial"/>
        </w:rPr>
      </w:r>
    </w:p>
    <w:p>
      <w:pPr>
        <w:pStyle w:val="Ttulo2"/>
        <w:ind w:hanging="0"/>
        <w:rPr/>
      </w:pPr>
      <w:bookmarkStart w:id="17" w:name="_Toc445711706"/>
      <w:bookmarkStart w:id="18" w:name="_Toc381109494"/>
      <w:bookmarkStart w:id="19" w:name="_Toc358880722"/>
      <w:r>
        <w:rPr/>
        <w:t>2.2</w:t>
        <w:tab/>
        <w:t>ÁREA DE ATUAÇÃO</w:t>
      </w:r>
      <w:bookmarkEnd w:id="17"/>
      <w:bookmarkEnd w:id="18"/>
      <w:bookmarkEnd w:id="19"/>
    </w:p>
    <w:p>
      <w:pPr>
        <w:pStyle w:val="PN"/>
        <w:rPr/>
      </w:pPr>
      <w:r>
        <w:rPr>
          <w:spacing w:val="-4"/>
        </w:rPr>
        <w:t>A área de atuação priorizada pelo programa será a Região Central do Estado e Vale do Ribeira, que compreende oito territórios e 132 municípios, os quais se encontram nas áreas</w:t>
      </w:r>
      <w:r>
        <w:rPr/>
        <w:t xml:space="preserve"> mais pobres do Estado e apresentam dificuldades e desafios socioeconômicos semelhantes.</w:t>
      </w:r>
    </w:p>
    <w:p>
      <w:pPr>
        <w:pStyle w:val="PN"/>
        <w:rPr/>
      </w:pPr>
      <w:r>
        <w:rPr/>
        <w:t>A localização espacial dos territórios, sua abrangência e dados populacionais básicos podem ser consultados no mapa 1 e no quadro 1.</w:t>
      </w:r>
    </w:p>
    <w:p>
      <w:pPr>
        <w:pStyle w:val="PN"/>
        <w:rPr/>
      </w:pPr>
      <w:r>
        <w:rPr/>
      </w:r>
    </w:p>
    <w:p>
      <w:pPr>
        <w:pStyle w:val="Normal"/>
        <w:rPr>
          <w:rFonts w:ascii="Arial" w:hAnsi="Arial"/>
          <w:sz w:val="16"/>
          <w:szCs w:val="16"/>
        </w:rPr>
      </w:pPr>
      <w:r>
        <w:rPr>
          <w:rFonts w:ascii="Arial" w:hAnsi="Arial"/>
          <w:sz w:val="16"/>
          <w:szCs w:val="16"/>
        </w:rPr>
        <w:t>MAPA 1 – TERRITÓRIOS PRIORITÁRIOS PARA ATUAÇÃO DO PROGRAMA</w:t>
      </w:r>
    </w:p>
    <w:p>
      <w:pPr>
        <w:pStyle w:val="CT"/>
        <w:spacing w:lineRule="auto" w:line="240"/>
        <w:rPr/>
      </w:pPr>
      <w:r>
        <w:rPr/>
        <w:drawing>
          <wp:inline distT="19050" distB="21590" distL="19050" distR="11430">
            <wp:extent cx="5760720" cy="4074160"/>
            <wp:effectExtent l="0" t="0" r="0" b="0"/>
            <wp:docPr id="2"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descr=""/>
                    <pic:cNvPicPr>
                      <a:picLocks noChangeAspect="1" noChangeArrowheads="1"/>
                    </pic:cNvPicPr>
                  </pic:nvPicPr>
                  <pic:blipFill>
                    <a:blip r:embed="rId4"/>
                    <a:stretch>
                      <a:fillRect/>
                    </a:stretch>
                  </pic:blipFill>
                  <pic:spPr bwMode="auto">
                    <a:xfrm>
                      <a:off x="0" y="0"/>
                      <a:ext cx="5760720" cy="4074160"/>
                    </a:xfrm>
                    <a:prstGeom prst="rect">
                      <a:avLst/>
                    </a:prstGeom>
                    <a:ln w="3175">
                      <a:solidFill>
                        <a:srgbClr val="000000"/>
                      </a:solidFill>
                    </a:ln>
                  </pic:spPr>
                </pic:pic>
              </a:graphicData>
            </a:graphic>
          </wp:inline>
        </w:drawing>
      </w:r>
    </w:p>
    <w:p>
      <w:pPr>
        <w:pStyle w:val="CT"/>
        <w:rPr/>
      </w:pPr>
      <w:r>
        <w:rPr/>
        <w:t>FONTE: ITCG (2017)</w:t>
      </w:r>
    </w:p>
    <w:p>
      <w:pPr>
        <w:pStyle w:val="Normal"/>
        <w:rPr/>
      </w:pPr>
      <w:r>
        <w:rPr/>
      </w:r>
    </w:p>
    <w:tbl>
      <w:tblPr>
        <w:tblW w:w="9076" w:type="dxa"/>
        <w:jc w:val="center"/>
        <w:tblInd w:w="0" w:type="dxa"/>
        <w:tblCellMar>
          <w:top w:w="0" w:type="dxa"/>
          <w:left w:w="31" w:type="dxa"/>
          <w:bottom w:w="0" w:type="dxa"/>
          <w:right w:w="31" w:type="dxa"/>
        </w:tblCellMar>
        <w:tblLook w:firstRow="0" w:noVBand="0" w:lastRow="0" w:firstColumn="0" w:lastColumn="0" w:noHBand="0" w:val="0000"/>
      </w:tblPr>
      <w:tblGrid>
        <w:gridCol w:w="2022"/>
        <w:gridCol w:w="1174"/>
        <w:gridCol w:w="1175"/>
        <w:gridCol w:w="1175"/>
        <w:gridCol w:w="1175"/>
        <w:gridCol w:w="1175"/>
        <w:gridCol w:w="1179"/>
      </w:tblGrid>
      <w:tr>
        <w:trPr/>
        <w:tc>
          <w:tcPr>
            <w:tcW w:w="9075" w:type="dxa"/>
            <w:gridSpan w:val="7"/>
            <w:tcBorders>
              <w:bottom w:val="single" w:sz="4" w:space="0" w:color="000000"/>
            </w:tcBorders>
            <w:shd w:color="auto" w:fill="auto" w:val="clear"/>
            <w:vAlign w:val="center"/>
          </w:tcPr>
          <w:p>
            <w:pPr>
              <w:pStyle w:val="TQTITULOQUADRO"/>
              <w:widowControl/>
              <w:bidi w:val="0"/>
              <w:spacing w:lineRule="exact" w:line="240" w:before="0" w:after="60"/>
              <w:ind w:left="1021" w:hanging="1021"/>
              <w:jc w:val="both"/>
              <w:rPr>
                <w:spacing w:val="-2"/>
              </w:rPr>
            </w:pPr>
            <w:r>
              <w:rPr>
                <w:spacing w:val="-2"/>
              </w:rPr>
              <w:t>QUADRO 1 - NÚMERO DE MUNICÍPIOS, ÁREA, POPULAÇÃO E DENSIDADE POPULACIONAL DOS TERRITÓRIOS PRIORITÁRIOS</w:t>
            </w:r>
          </w:p>
        </w:tc>
      </w:tr>
      <w:tr>
        <w:trPr/>
        <w:tc>
          <w:tcPr>
            <w:tcW w:w="2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TERRITÓRIOS</w:t>
            </w:r>
          </w:p>
        </w:tc>
        <w:tc>
          <w:tcPr>
            <w:tcW w:w="11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N.</w:t>
            </w:r>
            <w:r>
              <w:rPr>
                <w:rFonts w:cs="Arial"/>
                <w:szCs w:val="16"/>
                <w:vertAlign w:val="superscript"/>
              </w:rPr>
              <w:t>o</w:t>
            </w:r>
            <w:r>
              <w:rPr>
                <w:rFonts w:cs="Arial"/>
                <w:szCs w:val="16"/>
              </w:rPr>
              <w:t xml:space="preserve"> DE</w:t>
              <w:br/>
              <w:t>MUNICÍPIOS</w:t>
            </w:r>
          </w:p>
        </w:tc>
        <w:tc>
          <w:tcPr>
            <w:tcW w:w="11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ÁREA</w:t>
              <w:br/>
              <w:t>(km</w:t>
            </w:r>
            <w:r>
              <w:rPr>
                <w:rFonts w:cs="Arial"/>
                <w:szCs w:val="16"/>
                <w:vertAlign w:val="superscript"/>
              </w:rPr>
              <w:t>2</w:t>
            </w:r>
            <w:r>
              <w:rPr>
                <w:rFonts w:cs="Arial"/>
                <w:szCs w:val="16"/>
              </w:rPr>
              <w:t>)</w:t>
            </w:r>
          </w:p>
        </w:tc>
        <w:tc>
          <w:tcPr>
            <w:tcW w:w="11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POPULAÇÃO URBANA</w:t>
            </w:r>
          </w:p>
        </w:tc>
        <w:tc>
          <w:tcPr>
            <w:tcW w:w="11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POPULAÇÃO RURAL</w:t>
            </w:r>
          </w:p>
        </w:tc>
        <w:tc>
          <w:tcPr>
            <w:tcW w:w="11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POPULAÇÃO TOTAL</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DENSIDADE</w:t>
              <w:br/>
              <w:t>(hab./ km</w:t>
            </w:r>
            <w:r>
              <w:rPr>
                <w:rFonts w:cs="Arial"/>
                <w:szCs w:val="16"/>
                <w:vertAlign w:val="superscript"/>
              </w:rPr>
              <w:t>2</w:t>
            </w:r>
            <w:r>
              <w:rPr>
                <w:rFonts w:cs="Arial"/>
                <w:szCs w:val="16"/>
              </w:rPr>
              <w:t>)</w:t>
            </w:r>
          </w:p>
        </w:tc>
      </w:tr>
      <w:tr>
        <w:trPr/>
        <w:tc>
          <w:tcPr>
            <w:tcW w:w="2022" w:type="dxa"/>
            <w:tcBorders>
              <w:top w:val="single" w:sz="4" w:space="0" w:color="000000"/>
              <w:left w:val="single" w:sz="4" w:space="0" w:color="000000"/>
              <w:bottom w:val="single" w:sz="4" w:space="0" w:color="808080"/>
              <w:right w:val="single" w:sz="4" w:space="0" w:color="808080"/>
            </w:tcBorders>
            <w:shd w:color="auto" w:fill="auto" w:val="clear"/>
          </w:tcPr>
          <w:p>
            <w:pPr>
              <w:pStyle w:val="CT"/>
              <w:spacing w:before="40" w:after="0"/>
              <w:rPr>
                <w:rFonts w:cs="Arial"/>
                <w:szCs w:val="16"/>
              </w:rPr>
            </w:pPr>
            <w:r>
              <w:rPr>
                <w:rFonts w:cs="Arial"/>
                <w:szCs w:val="16"/>
              </w:rPr>
              <w:t>Paraná Centro</w:t>
            </w:r>
          </w:p>
        </w:tc>
        <w:tc>
          <w:tcPr>
            <w:tcW w:w="1174" w:type="dxa"/>
            <w:tcBorders>
              <w:top w:val="single" w:sz="4" w:space="0" w:color="000000"/>
              <w:left w:val="single" w:sz="4" w:space="0" w:color="808080"/>
              <w:bottom w:val="single" w:sz="4" w:space="0" w:color="808080"/>
              <w:right w:val="single" w:sz="4" w:space="0" w:color="808080"/>
            </w:tcBorders>
            <w:shd w:color="auto" w:fill="auto" w:val="clear"/>
          </w:tcPr>
          <w:p>
            <w:pPr>
              <w:pStyle w:val="CT"/>
              <w:spacing w:before="40" w:after="0"/>
              <w:jc w:val="right"/>
              <w:rPr>
                <w:rFonts w:cs="Arial"/>
                <w:szCs w:val="16"/>
              </w:rPr>
            </w:pPr>
            <w:r>
              <w:rPr>
                <w:rFonts w:cs="Arial"/>
                <w:szCs w:val="16"/>
              </w:rPr>
              <w:t>16</w:t>
            </w:r>
          </w:p>
        </w:tc>
        <w:tc>
          <w:tcPr>
            <w:tcW w:w="1175" w:type="dxa"/>
            <w:tcBorders>
              <w:top w:val="single" w:sz="4" w:space="0" w:color="000000"/>
              <w:left w:val="single" w:sz="4" w:space="0" w:color="808080"/>
              <w:bottom w:val="single" w:sz="4" w:space="0" w:color="808080"/>
              <w:right w:val="single" w:sz="4" w:space="0" w:color="808080"/>
            </w:tcBorders>
            <w:shd w:color="auto" w:fill="auto" w:val="clear"/>
          </w:tcPr>
          <w:p>
            <w:pPr>
              <w:pStyle w:val="CT"/>
              <w:spacing w:before="40" w:after="0"/>
              <w:jc w:val="right"/>
              <w:rPr>
                <w:rFonts w:cs="Arial"/>
                <w:szCs w:val="16"/>
              </w:rPr>
            </w:pPr>
            <w:r>
              <w:rPr>
                <w:rFonts w:cs="Arial"/>
                <w:szCs w:val="16"/>
              </w:rPr>
              <w:t>14.251</w:t>
            </w:r>
          </w:p>
        </w:tc>
        <w:tc>
          <w:tcPr>
            <w:tcW w:w="1175" w:type="dxa"/>
            <w:tcBorders>
              <w:top w:val="single" w:sz="4" w:space="0" w:color="000000"/>
              <w:left w:val="single" w:sz="4" w:space="0" w:color="808080"/>
              <w:bottom w:val="single" w:sz="4" w:space="0" w:color="808080"/>
              <w:right w:val="single" w:sz="4" w:space="0" w:color="808080"/>
            </w:tcBorders>
            <w:shd w:color="auto" w:fill="auto" w:val="clear"/>
          </w:tcPr>
          <w:p>
            <w:pPr>
              <w:pStyle w:val="CT"/>
              <w:spacing w:before="40" w:after="0"/>
              <w:jc w:val="right"/>
              <w:rPr>
                <w:rFonts w:cs="Arial"/>
                <w:szCs w:val="16"/>
              </w:rPr>
            </w:pPr>
            <w:r>
              <w:rPr>
                <w:rFonts w:cs="Arial"/>
                <w:szCs w:val="16"/>
              </w:rPr>
              <w:t>229.268</w:t>
            </w:r>
          </w:p>
        </w:tc>
        <w:tc>
          <w:tcPr>
            <w:tcW w:w="1175" w:type="dxa"/>
            <w:tcBorders>
              <w:top w:val="single" w:sz="4" w:space="0" w:color="000000"/>
              <w:left w:val="single" w:sz="4" w:space="0" w:color="808080"/>
              <w:bottom w:val="single" w:sz="4" w:space="0" w:color="808080"/>
              <w:right w:val="single" w:sz="4" w:space="0" w:color="808080"/>
            </w:tcBorders>
            <w:shd w:color="auto" w:fill="auto" w:val="clear"/>
          </w:tcPr>
          <w:p>
            <w:pPr>
              <w:pStyle w:val="CT"/>
              <w:spacing w:before="40" w:after="0"/>
              <w:jc w:val="right"/>
              <w:rPr>
                <w:rFonts w:cs="Arial"/>
                <w:szCs w:val="16"/>
              </w:rPr>
            </w:pPr>
            <w:r>
              <w:rPr>
                <w:rFonts w:cs="Arial"/>
                <w:szCs w:val="16"/>
              </w:rPr>
              <w:t>102.945</w:t>
            </w:r>
          </w:p>
        </w:tc>
        <w:tc>
          <w:tcPr>
            <w:tcW w:w="1175" w:type="dxa"/>
            <w:tcBorders>
              <w:top w:val="single" w:sz="4" w:space="0" w:color="000000"/>
              <w:left w:val="single" w:sz="4" w:space="0" w:color="808080"/>
              <w:bottom w:val="single" w:sz="4" w:space="0" w:color="808080"/>
              <w:right w:val="single" w:sz="4" w:space="0" w:color="808080"/>
            </w:tcBorders>
            <w:shd w:color="auto" w:fill="auto" w:val="clear"/>
          </w:tcPr>
          <w:p>
            <w:pPr>
              <w:pStyle w:val="CT"/>
              <w:spacing w:before="40" w:after="0"/>
              <w:jc w:val="right"/>
              <w:rPr>
                <w:rFonts w:cs="Arial"/>
                <w:szCs w:val="16"/>
              </w:rPr>
            </w:pPr>
            <w:r>
              <w:rPr>
                <w:rFonts w:cs="Arial"/>
                <w:szCs w:val="16"/>
              </w:rPr>
              <w:t>332.213</w:t>
            </w:r>
          </w:p>
        </w:tc>
        <w:tc>
          <w:tcPr>
            <w:tcW w:w="1179" w:type="dxa"/>
            <w:tcBorders>
              <w:top w:val="single" w:sz="4" w:space="0" w:color="000000"/>
              <w:left w:val="single" w:sz="4" w:space="0" w:color="808080"/>
              <w:bottom w:val="single" w:sz="4" w:space="0" w:color="808080"/>
              <w:right w:val="single" w:sz="4" w:space="0" w:color="000000"/>
            </w:tcBorders>
            <w:shd w:color="auto" w:fill="auto" w:val="clear"/>
          </w:tcPr>
          <w:p>
            <w:pPr>
              <w:pStyle w:val="CT"/>
              <w:spacing w:before="40" w:after="0"/>
              <w:jc w:val="right"/>
              <w:rPr>
                <w:rFonts w:cs="Arial"/>
                <w:szCs w:val="16"/>
              </w:rPr>
            </w:pPr>
            <w:r>
              <w:rPr>
                <w:rFonts w:cs="Arial"/>
                <w:szCs w:val="16"/>
              </w:rPr>
              <w:t>23,31</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Caminhos do Tibagi</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9</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10.196</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137.997</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55.446</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193.443</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18,97</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Vale do Ribeira</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7</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6.091</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61.921</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39.054</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100.975</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16,56</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Cantuquiriguaçu</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20</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13.947</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125.073</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107.473</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232.546</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16,67</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Centro-Sul</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13</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12.119</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149.739</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119.175</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268.914</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22,19</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Vale do Iguaçu</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10</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7.298</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113.121</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65.900</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179.021</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24,53</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Vale do Ivaí</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28</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10.372</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268.598</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67.575</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336.173</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32,41</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Norte Pioneiro</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29</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10.439</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235.511</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77.149</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312.660</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29,95</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Total dos Territórios</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132</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84.713</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1.321.288</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634.717</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1.955.945</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23,09</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Total (Estado - Territórios)</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267</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114.841</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7.585.214</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898.442</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8.483.656</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73,87</w:t>
            </w:r>
          </w:p>
        </w:tc>
      </w:tr>
      <w:tr>
        <w:trPr/>
        <w:tc>
          <w:tcPr>
            <w:tcW w:w="2022" w:type="dxa"/>
            <w:tcBorders>
              <w:top w:val="single" w:sz="4" w:space="0" w:color="808080"/>
              <w:left w:val="single" w:sz="4" w:space="0" w:color="000000"/>
              <w:bottom w:val="single" w:sz="4" w:space="0" w:color="000000"/>
              <w:right w:val="single" w:sz="4" w:space="0" w:color="808080"/>
            </w:tcBorders>
            <w:shd w:color="auto" w:fill="auto" w:val="clear"/>
          </w:tcPr>
          <w:p>
            <w:pPr>
              <w:pStyle w:val="CT"/>
              <w:spacing w:before="0" w:after="40"/>
              <w:rPr>
                <w:rFonts w:cs="Arial"/>
                <w:szCs w:val="16"/>
              </w:rPr>
            </w:pPr>
            <w:r>
              <w:rPr>
                <w:rFonts w:cs="Arial"/>
                <w:szCs w:val="16"/>
              </w:rPr>
              <w:t>Total do Estado</w:t>
            </w:r>
          </w:p>
        </w:tc>
        <w:tc>
          <w:tcPr>
            <w:tcW w:w="1174" w:type="dxa"/>
            <w:tcBorders>
              <w:top w:val="single" w:sz="4" w:space="0" w:color="808080"/>
              <w:left w:val="single" w:sz="4" w:space="0" w:color="808080"/>
              <w:bottom w:val="single" w:sz="4" w:space="0" w:color="000000"/>
              <w:right w:val="single" w:sz="4" w:space="0" w:color="808080"/>
            </w:tcBorders>
            <w:shd w:color="auto" w:fill="auto" w:val="clear"/>
          </w:tcPr>
          <w:p>
            <w:pPr>
              <w:pStyle w:val="CT"/>
              <w:spacing w:before="0" w:after="40"/>
              <w:jc w:val="right"/>
              <w:rPr>
                <w:rFonts w:cs="Arial"/>
                <w:szCs w:val="16"/>
              </w:rPr>
            </w:pPr>
            <w:r>
              <w:rPr>
                <w:rFonts w:cs="Arial"/>
                <w:szCs w:val="16"/>
              </w:rPr>
              <w:t>399</w:t>
            </w:r>
          </w:p>
        </w:tc>
        <w:tc>
          <w:tcPr>
            <w:tcW w:w="1175" w:type="dxa"/>
            <w:tcBorders>
              <w:top w:val="single" w:sz="4" w:space="0" w:color="808080"/>
              <w:left w:val="single" w:sz="4" w:space="0" w:color="808080"/>
              <w:bottom w:val="single" w:sz="4" w:space="0" w:color="000000"/>
              <w:right w:val="single" w:sz="4" w:space="0" w:color="808080"/>
            </w:tcBorders>
            <w:shd w:color="auto" w:fill="auto" w:val="clear"/>
          </w:tcPr>
          <w:p>
            <w:pPr>
              <w:pStyle w:val="CT"/>
              <w:spacing w:before="0" w:after="40"/>
              <w:jc w:val="right"/>
              <w:rPr>
                <w:rFonts w:cs="Arial"/>
                <w:szCs w:val="16"/>
              </w:rPr>
            </w:pPr>
            <w:r>
              <w:rPr>
                <w:rFonts w:cs="Arial"/>
                <w:szCs w:val="16"/>
              </w:rPr>
              <w:t>199.554</w:t>
            </w:r>
          </w:p>
        </w:tc>
        <w:tc>
          <w:tcPr>
            <w:tcW w:w="1175" w:type="dxa"/>
            <w:tcBorders>
              <w:top w:val="single" w:sz="4" w:space="0" w:color="808080"/>
              <w:left w:val="single" w:sz="4" w:space="0" w:color="808080"/>
              <w:bottom w:val="single" w:sz="4" w:space="0" w:color="000000"/>
              <w:right w:val="single" w:sz="4" w:space="0" w:color="808080"/>
            </w:tcBorders>
            <w:shd w:color="auto" w:fill="auto" w:val="clear"/>
          </w:tcPr>
          <w:p>
            <w:pPr>
              <w:pStyle w:val="CT"/>
              <w:spacing w:before="0" w:after="40"/>
              <w:jc w:val="right"/>
              <w:rPr>
                <w:rFonts w:cs="Arial"/>
                <w:szCs w:val="16"/>
              </w:rPr>
            </w:pPr>
            <w:r>
              <w:rPr>
                <w:rFonts w:cs="Arial"/>
                <w:szCs w:val="16"/>
              </w:rPr>
              <w:t>8.906.442</w:t>
            </w:r>
          </w:p>
        </w:tc>
        <w:tc>
          <w:tcPr>
            <w:tcW w:w="1175" w:type="dxa"/>
            <w:tcBorders>
              <w:top w:val="single" w:sz="4" w:space="0" w:color="808080"/>
              <w:left w:val="single" w:sz="4" w:space="0" w:color="808080"/>
              <w:bottom w:val="single" w:sz="4" w:space="0" w:color="000000"/>
              <w:right w:val="single" w:sz="4" w:space="0" w:color="808080"/>
            </w:tcBorders>
            <w:shd w:color="auto" w:fill="auto" w:val="clear"/>
          </w:tcPr>
          <w:p>
            <w:pPr>
              <w:pStyle w:val="CT"/>
              <w:spacing w:before="0" w:after="40"/>
              <w:jc w:val="right"/>
              <w:rPr>
                <w:rFonts w:cs="Arial"/>
                <w:szCs w:val="16"/>
              </w:rPr>
            </w:pPr>
            <w:r>
              <w:rPr>
                <w:rFonts w:cs="Arial"/>
                <w:szCs w:val="16"/>
              </w:rPr>
              <w:t>1.533.159</w:t>
            </w:r>
          </w:p>
        </w:tc>
        <w:tc>
          <w:tcPr>
            <w:tcW w:w="1175" w:type="dxa"/>
            <w:tcBorders>
              <w:top w:val="single" w:sz="4" w:space="0" w:color="808080"/>
              <w:left w:val="single" w:sz="4" w:space="0" w:color="808080"/>
              <w:bottom w:val="single" w:sz="4" w:space="0" w:color="000000"/>
              <w:right w:val="single" w:sz="4" w:space="0" w:color="808080"/>
            </w:tcBorders>
            <w:shd w:color="auto" w:fill="auto" w:val="clear"/>
          </w:tcPr>
          <w:p>
            <w:pPr>
              <w:pStyle w:val="CT"/>
              <w:spacing w:before="0" w:after="40"/>
              <w:jc w:val="right"/>
              <w:rPr>
                <w:rFonts w:cs="Arial"/>
                <w:szCs w:val="16"/>
              </w:rPr>
            </w:pPr>
            <w:r>
              <w:rPr>
                <w:rFonts w:cs="Arial"/>
                <w:szCs w:val="16"/>
              </w:rPr>
              <w:t>10.439.601</w:t>
            </w:r>
          </w:p>
        </w:tc>
        <w:tc>
          <w:tcPr>
            <w:tcW w:w="1179" w:type="dxa"/>
            <w:tcBorders>
              <w:top w:val="single" w:sz="4" w:space="0" w:color="808080"/>
              <w:left w:val="single" w:sz="4" w:space="0" w:color="808080"/>
              <w:bottom w:val="single" w:sz="4" w:space="0" w:color="000000"/>
              <w:right w:val="single" w:sz="4" w:space="0" w:color="000000"/>
            </w:tcBorders>
            <w:shd w:color="auto" w:fill="auto" w:val="clear"/>
          </w:tcPr>
          <w:p>
            <w:pPr>
              <w:pStyle w:val="CT"/>
              <w:spacing w:before="0" w:after="40"/>
              <w:jc w:val="right"/>
              <w:rPr>
                <w:rFonts w:cs="Arial"/>
                <w:szCs w:val="16"/>
              </w:rPr>
            </w:pPr>
            <w:r>
              <w:rPr>
                <w:rFonts w:cs="Arial"/>
                <w:szCs w:val="16"/>
              </w:rPr>
              <w:t>52,31</w:t>
            </w:r>
          </w:p>
        </w:tc>
      </w:tr>
      <w:tr>
        <w:trPr>
          <w:trHeight w:val="135" w:hRule="atLeast"/>
        </w:trPr>
        <w:tc>
          <w:tcPr>
            <w:tcW w:w="9075" w:type="dxa"/>
            <w:gridSpan w:val="7"/>
            <w:tcBorders>
              <w:top w:val="single" w:sz="4" w:space="0" w:color="000000"/>
            </w:tcBorders>
            <w:shd w:color="auto" w:fill="auto" w:val="clear"/>
          </w:tcPr>
          <w:p>
            <w:pPr>
              <w:pStyle w:val="CT"/>
              <w:spacing w:before="40" w:after="0"/>
              <w:rPr>
                <w:rFonts w:cs="Arial"/>
                <w:szCs w:val="16"/>
              </w:rPr>
            </w:pPr>
            <w:r>
              <w:rPr>
                <w:rFonts w:cs="Arial"/>
                <w:szCs w:val="16"/>
              </w:rPr>
              <w:t>FONTE: IBGE 2010 - Censo Demográfico, elaborado pela Unidade Técnica do Programa (2017)</w:t>
            </w:r>
          </w:p>
        </w:tc>
      </w:tr>
    </w:tbl>
    <w:p>
      <w:pPr>
        <w:pStyle w:val="PN"/>
        <w:rPr/>
      </w:pPr>
      <w:r>
        <w:rPr/>
      </w:r>
    </w:p>
    <w:p>
      <w:pPr>
        <w:pStyle w:val="PN"/>
        <w:rPr/>
      </w:pPr>
      <w:r>
        <w:rPr/>
        <w:t>A lista dos territórios e respectivos municípios integrantes do programa constam do quadro 2.</w:t>
      </w:r>
    </w:p>
    <w:tbl>
      <w:tblPr>
        <w:tblW w:w="9042" w:type="dxa"/>
        <w:jc w:val="center"/>
        <w:tblInd w:w="0" w:type="dxa"/>
        <w:tblCellMar>
          <w:top w:w="0" w:type="dxa"/>
          <w:left w:w="30" w:type="dxa"/>
          <w:bottom w:w="0" w:type="dxa"/>
          <w:right w:w="30" w:type="dxa"/>
        </w:tblCellMar>
        <w:tblLook w:firstRow="0" w:noVBand="0" w:lastRow="0" w:firstColumn="0" w:lastColumn="0" w:noHBand="0" w:val="0000"/>
      </w:tblPr>
      <w:tblGrid>
        <w:gridCol w:w="1796"/>
        <w:gridCol w:w="6154"/>
        <w:gridCol w:w="1"/>
        <w:gridCol w:w="1091"/>
      </w:tblGrid>
      <w:tr>
        <w:trPr>
          <w:trHeight w:val="227" w:hRule="atLeast"/>
        </w:trPr>
        <w:tc>
          <w:tcPr>
            <w:tcW w:w="9042" w:type="dxa"/>
            <w:gridSpan w:val="4"/>
            <w:tcBorders>
              <w:bottom w:val="single" w:sz="4" w:space="0" w:color="000000"/>
            </w:tcBorders>
            <w:shd w:color="auto" w:fill="auto" w:val="clear"/>
            <w:vAlign w:val="center"/>
          </w:tcPr>
          <w:p>
            <w:pPr>
              <w:pStyle w:val="TQTITULOQUADRO"/>
              <w:spacing w:lineRule="auto" w:line="240" w:before="120" w:after="60"/>
              <w:rPr/>
            </w:pPr>
            <w:r>
              <w:rPr/>
              <w:t>QUADRO 2 - TERRITÓRIOS E MUNICÍPIOS CONTEMPLADOS PELO PRÓ-RURAL</w:t>
            </w:r>
          </w:p>
        </w:tc>
      </w:tr>
      <w:tr>
        <w:trPr>
          <w:trHeight w:val="227" w:hRule="atLeast"/>
        </w:trPr>
        <w:tc>
          <w:tcPr>
            <w:tcW w:w="17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pPr>
            <w:r>
              <w:rPr/>
              <w:t>TERRITÓRIO</w:t>
            </w:r>
          </w:p>
        </w:tc>
        <w:tc>
          <w:tcPr>
            <w:tcW w:w="6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pPr>
            <w:r>
              <w:rPr/>
              <w:t>MUNICÍPIOS</w:t>
            </w:r>
          </w:p>
        </w:tc>
        <w:tc>
          <w:tcPr>
            <w:tcW w:w="109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pPr>
            <w:r>
              <w:rPr/>
              <w:t>N.</w:t>
            </w:r>
            <w:r>
              <w:rPr>
                <w:vertAlign w:val="superscript"/>
              </w:rPr>
              <w:t>o</w:t>
            </w:r>
            <w:r>
              <w:rPr/>
              <w:t xml:space="preserve"> MUNICIPIOS</w:t>
            </w:r>
          </w:p>
        </w:tc>
      </w:tr>
      <w:tr>
        <w:trPr>
          <w:trHeight w:val="227" w:hRule="atLeast"/>
        </w:trPr>
        <w:tc>
          <w:tcPr>
            <w:tcW w:w="1796" w:type="dxa"/>
            <w:tcBorders>
              <w:top w:val="single" w:sz="4" w:space="0" w:color="000000"/>
              <w:left w:val="single" w:sz="4" w:space="0" w:color="000000"/>
              <w:bottom w:val="single" w:sz="4" w:space="0" w:color="808080"/>
              <w:right w:val="single" w:sz="4" w:space="0" w:color="808080"/>
            </w:tcBorders>
            <w:shd w:color="auto" w:fill="auto" w:val="clear"/>
            <w:vAlign w:val="center"/>
          </w:tcPr>
          <w:p>
            <w:pPr>
              <w:pStyle w:val="CT"/>
              <w:spacing w:before="40" w:after="40"/>
              <w:rPr/>
            </w:pPr>
            <w:r>
              <w:rPr/>
              <w:t>Cantuquiriguaçu</w:t>
            </w:r>
          </w:p>
        </w:tc>
        <w:tc>
          <w:tcPr>
            <w:tcW w:w="6154" w:type="dxa"/>
            <w:tcBorders>
              <w:top w:val="single" w:sz="4" w:space="0" w:color="000000"/>
              <w:left w:val="single" w:sz="4" w:space="0" w:color="808080"/>
              <w:bottom w:val="single" w:sz="4" w:space="0" w:color="808080"/>
              <w:right w:val="single" w:sz="4" w:space="0" w:color="808080"/>
            </w:tcBorders>
            <w:shd w:color="auto" w:fill="auto" w:val="clear"/>
            <w:vAlign w:val="center"/>
          </w:tcPr>
          <w:p>
            <w:pPr>
              <w:pStyle w:val="CT"/>
              <w:spacing w:before="40" w:after="40"/>
              <w:rPr/>
            </w:pPr>
            <w:r>
              <w:rPr/>
              <w:t>Campo Bonito, Candói, Cantagalo, Catanduvas, Diamante do Sul, Espigão Alto do Iguaçu, Foz do Jordão, Goioxim, Guaraniaçu, Ibema, Laranjeiras do Sul, Marquinho, Nova Laranjeiras, Pinhão, Porto Barreiro, Quedas do Iguaçu, Reserva do Iguaçu, Rio Bonito do Iguaçu, Três Barras do Paraná, Virmond</w:t>
            </w:r>
          </w:p>
        </w:tc>
        <w:tc>
          <w:tcPr>
            <w:tcW w:w="1092" w:type="dxa"/>
            <w:gridSpan w:val="2"/>
            <w:tcBorders>
              <w:top w:val="single" w:sz="4" w:space="0" w:color="00000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20</w:t>
            </w:r>
          </w:p>
        </w:tc>
      </w:tr>
      <w:tr>
        <w:trPr>
          <w:trHeight w:val="227" w:hRule="atLeast"/>
        </w:trPr>
        <w:tc>
          <w:tcPr>
            <w:tcW w:w="1796" w:type="dxa"/>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spacing w:before="40" w:after="40"/>
              <w:rPr/>
            </w:pPr>
            <w:r>
              <w:rPr/>
              <w:t>Vale do Ribeira</w:t>
            </w:r>
          </w:p>
        </w:tc>
        <w:tc>
          <w:tcPr>
            <w:tcW w:w="615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spacing w:before="40" w:after="40"/>
              <w:rPr/>
            </w:pPr>
            <w:r>
              <w:rPr/>
              <w:t>Adrianópolis, Bocaiuva do Sul, Cerro Azul, Doutor Ulysses, Itaperuçu, Rio Branco do Sul, Tunas do Paraná</w:t>
            </w:r>
          </w:p>
        </w:tc>
        <w:tc>
          <w:tcPr>
            <w:tcW w:w="1092" w:type="dxa"/>
            <w:gridSpan w:val="2"/>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7</w:t>
            </w:r>
          </w:p>
        </w:tc>
      </w:tr>
      <w:tr>
        <w:trPr>
          <w:trHeight w:val="227" w:hRule="atLeast"/>
        </w:trPr>
        <w:tc>
          <w:tcPr>
            <w:tcW w:w="1796" w:type="dxa"/>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spacing w:before="40" w:after="40"/>
              <w:rPr/>
            </w:pPr>
            <w:r>
              <w:rPr/>
              <w:t>Norte Pioneiro</w:t>
            </w:r>
          </w:p>
        </w:tc>
        <w:tc>
          <w:tcPr>
            <w:tcW w:w="615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spacing w:before="40" w:after="40"/>
              <w:rPr/>
            </w:pPr>
            <w:r>
              <w:rPr/>
              <w:t>Abatiá, Carlópolis, Conselheiro Mairinck, Congoinhas, Guapirama, Ibaiti, Jaboti, Jacarezinho, Japira, Joaquim Távora, Jundiaí do Sul, Nova Fátima, Nova Santa Bárbara, Pinhalão, Quatiguá, Ribeirão Claro, Ribeirão do Pinhal, Salto Itararé, Santana do Itararé, Santa Amélia, Santa Cecília do Pavão, Santo Antonio do Paraíso, Santo Antonio da Platina, Sapopema, São José da Boa Vista, São Jerônimo da Serra, Siqueira Campos, Tomazina, Wenceslau Braz</w:t>
            </w:r>
          </w:p>
        </w:tc>
        <w:tc>
          <w:tcPr>
            <w:tcW w:w="1092" w:type="dxa"/>
            <w:gridSpan w:val="2"/>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29</w:t>
            </w:r>
          </w:p>
        </w:tc>
      </w:tr>
      <w:tr>
        <w:trPr>
          <w:trHeight w:val="227" w:hRule="atLeast"/>
        </w:trPr>
        <w:tc>
          <w:tcPr>
            <w:tcW w:w="1796" w:type="dxa"/>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spacing w:before="40" w:after="40"/>
              <w:rPr/>
            </w:pPr>
            <w:r>
              <w:rPr/>
              <w:t>Paraná Centro</w:t>
            </w:r>
          </w:p>
        </w:tc>
        <w:tc>
          <w:tcPr>
            <w:tcW w:w="615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spacing w:before="40" w:after="40"/>
              <w:rPr/>
            </w:pPr>
            <w:r>
              <w:rPr/>
              <w:t>Altamira do Paraná, Boa Ventura de São Roque, Campina do Simão, Cândido de Abreu, Guarapuava, Iretama, Laranjal, Manoel Ribas, Mato Rico, Nova Cantu, Nova Tebas, Palmital, Pitanga, Rio Branco do Ivaí, Roncador, Santa Maria do Oeste, Turvo</w:t>
            </w:r>
          </w:p>
        </w:tc>
        <w:tc>
          <w:tcPr>
            <w:tcW w:w="1092" w:type="dxa"/>
            <w:gridSpan w:val="2"/>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17</w:t>
            </w:r>
          </w:p>
        </w:tc>
      </w:tr>
      <w:tr>
        <w:trPr>
          <w:trHeight w:val="227" w:hRule="atLeast"/>
        </w:trPr>
        <w:tc>
          <w:tcPr>
            <w:tcW w:w="1796" w:type="dxa"/>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spacing w:before="40" w:after="40"/>
              <w:rPr/>
            </w:pPr>
            <w:r>
              <w:rPr/>
              <w:t>Vale do Iguaçu</w:t>
            </w:r>
          </w:p>
        </w:tc>
        <w:tc>
          <w:tcPr>
            <w:tcW w:w="615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spacing w:before="40" w:after="40"/>
              <w:rPr/>
            </w:pPr>
            <w:r>
              <w:rPr/>
              <w:t>Antonio Olinto, Bituruna, Cruz Machado, General Carneiro, Paula Freitas, Paulo Frontin, Porto Vitória, São João do Triunfo, São Mateus, União da Vitória</w:t>
            </w:r>
          </w:p>
        </w:tc>
        <w:tc>
          <w:tcPr>
            <w:tcW w:w="1092" w:type="dxa"/>
            <w:gridSpan w:val="2"/>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10</w:t>
            </w:r>
          </w:p>
        </w:tc>
      </w:tr>
      <w:tr>
        <w:trPr>
          <w:trHeight w:val="227" w:hRule="atLeast"/>
        </w:trPr>
        <w:tc>
          <w:tcPr>
            <w:tcW w:w="1796" w:type="dxa"/>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spacing w:before="40" w:after="40"/>
              <w:rPr/>
            </w:pPr>
            <w:r>
              <w:rPr/>
              <w:t>Centro-Sul</w:t>
            </w:r>
          </w:p>
        </w:tc>
        <w:tc>
          <w:tcPr>
            <w:tcW w:w="615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spacing w:before="40" w:after="40"/>
              <w:rPr/>
            </w:pPr>
            <w:r>
              <w:rPr/>
              <w:t>Fernandes Pinheiro, Guamiranga, Imbituva, Inácio Martins, Ipiranga, Irati, Ivaí, Mallet, Palmeira, Prudentópolis, Rebouças, Rio Azul, Teixeira Soares</w:t>
            </w:r>
          </w:p>
        </w:tc>
        <w:tc>
          <w:tcPr>
            <w:tcW w:w="1092" w:type="dxa"/>
            <w:gridSpan w:val="2"/>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13</w:t>
            </w:r>
          </w:p>
        </w:tc>
      </w:tr>
      <w:tr>
        <w:trPr>
          <w:trHeight w:val="227" w:hRule="atLeast"/>
        </w:trPr>
        <w:tc>
          <w:tcPr>
            <w:tcW w:w="1796" w:type="dxa"/>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spacing w:before="40" w:after="40"/>
              <w:rPr/>
            </w:pPr>
            <w:r>
              <w:rPr/>
              <w:t>Caminhos do Tibagi</w:t>
            </w:r>
          </w:p>
        </w:tc>
        <w:tc>
          <w:tcPr>
            <w:tcW w:w="615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spacing w:before="40" w:after="40"/>
              <w:rPr/>
            </w:pPr>
            <w:r>
              <w:rPr/>
              <w:t>Curiúva, Figueira, Imbaú, Ortigueira, Reserva, Tamarana, Telêmaco Borba, Tibagi, Ventania</w:t>
            </w:r>
          </w:p>
        </w:tc>
        <w:tc>
          <w:tcPr>
            <w:tcW w:w="1092" w:type="dxa"/>
            <w:gridSpan w:val="2"/>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9</w:t>
            </w:r>
          </w:p>
        </w:tc>
      </w:tr>
      <w:tr>
        <w:trPr>
          <w:trHeight w:val="227" w:hRule="atLeast"/>
        </w:trPr>
        <w:tc>
          <w:tcPr>
            <w:tcW w:w="1796" w:type="dxa"/>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spacing w:before="40" w:after="40"/>
              <w:rPr/>
            </w:pPr>
            <w:r>
              <w:rPr/>
              <w:t>Vale do Ivaí</w:t>
            </w:r>
          </w:p>
        </w:tc>
        <w:tc>
          <w:tcPr>
            <w:tcW w:w="615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spacing w:before="40" w:after="40"/>
              <w:rPr/>
            </w:pPr>
            <w:r>
              <w:rPr/>
              <w:t>Apucarana, Arapuã, Ariranha do Ivaí, Barbosa Ferraz, Bom Sucesso, Borrazópolis, Califórnia, Cambira, Corumbataí do Sul, Cruzmaltina, Faxinal, Godoy Moreira, Grandes Rios, Ivaiporã, Jandaia do Sul, Jardim Alegre, Kaloré, Lidianópolis, Lunardelli, Marumbi, Mauá da Serra, Marilândia do Sul, Novo Itacolomi, Rio Bom, Rosário do Ivaí, São João do Ivaí, São Pedro do Ivaí</w:t>
            </w:r>
          </w:p>
        </w:tc>
        <w:tc>
          <w:tcPr>
            <w:tcW w:w="1092" w:type="dxa"/>
            <w:gridSpan w:val="2"/>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27</w:t>
            </w:r>
          </w:p>
        </w:tc>
      </w:tr>
      <w:tr>
        <w:trPr>
          <w:trHeight w:val="227" w:hRule="atLeast"/>
        </w:trPr>
        <w:tc>
          <w:tcPr>
            <w:tcW w:w="7951" w:type="dxa"/>
            <w:gridSpan w:val="3"/>
            <w:tcBorders>
              <w:top w:val="single" w:sz="4" w:space="0" w:color="808080"/>
              <w:left w:val="single" w:sz="4" w:space="0" w:color="000000"/>
              <w:bottom w:val="single" w:sz="4" w:space="0" w:color="000000"/>
              <w:right w:val="single" w:sz="4" w:space="0" w:color="808080"/>
            </w:tcBorders>
            <w:shd w:color="auto" w:fill="auto" w:val="clear"/>
            <w:vAlign w:val="center"/>
          </w:tcPr>
          <w:p>
            <w:pPr>
              <w:pStyle w:val="CT"/>
              <w:spacing w:before="40" w:after="40"/>
              <w:rPr/>
            </w:pPr>
            <w:r>
              <w:rPr/>
              <w:t>TOTAL</w:t>
            </w:r>
          </w:p>
        </w:tc>
        <w:tc>
          <w:tcPr>
            <w:tcW w:w="1091" w:type="dxa"/>
            <w:tcBorders>
              <w:top w:val="single" w:sz="4" w:space="0" w:color="808080"/>
              <w:left w:val="single" w:sz="4" w:space="0" w:color="808080"/>
              <w:bottom w:val="single" w:sz="4" w:space="0" w:color="000000"/>
              <w:right w:val="single" w:sz="4" w:space="0" w:color="000000"/>
            </w:tcBorders>
            <w:shd w:color="auto" w:fill="auto" w:val="clear"/>
            <w:vAlign w:val="center"/>
          </w:tcPr>
          <w:p>
            <w:pPr>
              <w:pStyle w:val="CT"/>
              <w:spacing w:before="40" w:after="40"/>
              <w:jc w:val="center"/>
              <w:rPr/>
            </w:pPr>
            <w:r>
              <w:rPr/>
              <w:t>132</w:t>
            </w:r>
          </w:p>
        </w:tc>
      </w:tr>
      <w:tr>
        <w:trPr>
          <w:trHeight w:val="227" w:hRule="atLeast"/>
        </w:trPr>
        <w:tc>
          <w:tcPr>
            <w:tcW w:w="9042" w:type="dxa"/>
            <w:gridSpan w:val="4"/>
            <w:tcBorders>
              <w:top w:val="single" w:sz="4" w:space="0" w:color="000000"/>
            </w:tcBorders>
            <w:shd w:color="auto" w:fill="auto" w:val="clear"/>
            <w:vAlign w:val="center"/>
          </w:tcPr>
          <w:p>
            <w:pPr>
              <w:pStyle w:val="CT"/>
              <w:spacing w:before="40" w:after="40"/>
              <w:rPr/>
            </w:pPr>
            <w:r>
              <w:rPr/>
              <w:t>FONTE: Unidade Técnica do Programa (2017)</w:t>
            </w:r>
          </w:p>
        </w:tc>
      </w:tr>
    </w:tbl>
    <w:p>
      <w:pPr>
        <w:pStyle w:val="Ttulo2"/>
        <w:ind w:hanging="0"/>
        <w:rPr/>
      </w:pPr>
      <w:bookmarkStart w:id="20" w:name="__RefHeading__395_639849662"/>
      <w:bookmarkStart w:id="21" w:name="_Toc445711707"/>
      <w:bookmarkStart w:id="22" w:name="_Toc381109495"/>
      <w:bookmarkStart w:id="23" w:name="_Toc358880723"/>
      <w:bookmarkEnd w:id="20"/>
      <w:r>
        <w:rPr/>
        <w:t>2.3</w:t>
        <w:tab/>
        <w:t>PÚBLICO</w:t>
      </w:r>
      <w:bookmarkEnd w:id="21"/>
      <w:bookmarkEnd w:id="22"/>
      <w:bookmarkEnd w:id="23"/>
    </w:p>
    <w:p>
      <w:pPr>
        <w:pStyle w:val="PN"/>
        <w:rPr/>
      </w:pPr>
      <w:r>
        <w:rPr>
          <w:spacing w:val="-4"/>
        </w:rPr>
        <w:t>Nos territórios priorizados reside uma população total de 1,956 milhões de habitantes</w:t>
      </w:r>
      <w:r>
        <w:rPr/>
        <w:t>. Por outro lado, no meio rural vivem 635 mil pessoas, existindo aproximadamente 129 mil estabelecimentos considerados familiares. Destes, 72% possuem menos de um módulo fiscal, que, no caso do Paraná, varia entre 5 e 30 hectares.</w:t>
      </w:r>
    </w:p>
    <w:p>
      <w:pPr>
        <w:pStyle w:val="PN"/>
        <w:rPr/>
      </w:pPr>
      <w:r>
        <w:rPr>
          <w:spacing w:val="-4"/>
        </w:rPr>
        <w:t>Considerando esse universo e as ações previstas no programa, pretende-se beneficiar</w:t>
      </w:r>
      <w:r>
        <w:rPr/>
        <w:t xml:space="preserve"> 30 mil famílias de forma direta durante os três anos de execução.</w:t>
      </w:r>
      <w:bookmarkStart w:id="24" w:name="_Toc358880724"/>
    </w:p>
    <w:p>
      <w:pPr>
        <w:pStyle w:val="PN"/>
        <w:rPr>
          <w:rFonts w:eastAsia="Times New Roman"/>
          <w:caps/>
        </w:rPr>
      </w:pPr>
      <w:r>
        <w:rPr>
          <w:rFonts w:eastAsia="Times New Roman"/>
          <w:caps/>
        </w:rPr>
      </w:r>
    </w:p>
    <w:p>
      <w:pPr>
        <w:pStyle w:val="Ttulo2"/>
        <w:ind w:hanging="0"/>
        <w:rPr/>
      </w:pPr>
      <w:bookmarkStart w:id="25" w:name="_Toc445711708"/>
      <w:bookmarkStart w:id="26" w:name="_Toc381109496"/>
      <w:r>
        <w:rPr/>
        <w:t>2.4</w:t>
        <w:tab/>
        <w:t>ESTRUTURA DO PROGRAMA</w:t>
      </w:r>
      <w:bookmarkEnd w:id="24"/>
      <w:bookmarkEnd w:id="25"/>
      <w:bookmarkEnd w:id="26"/>
    </w:p>
    <w:p>
      <w:pPr>
        <w:pStyle w:val="PN"/>
        <w:rPr/>
      </w:pPr>
      <w:r>
        <w:rPr/>
        <w:t xml:space="preserve">O Pró-Rural tem como base a mobilização e organização da sociedade nas esferas territorial, municipal e local. É composto por três componentes, a saber: Fortalecimento </w:t>
      </w:r>
      <w:r>
        <w:rPr>
          <w:spacing w:val="-2"/>
        </w:rPr>
        <w:t>Institucional e Capacitação dos Beneficiários, Suporte a Ações Públicas Estruturantes e Apoio</w:t>
      </w:r>
      <w:r>
        <w:rPr/>
        <w:t xml:space="preserve"> a Iniciativas de Negócios Sustentáveis.</w:t>
      </w:r>
    </w:p>
    <w:p>
      <w:pPr>
        <w:pStyle w:val="PN"/>
        <w:rPr/>
      </w:pPr>
      <w:r>
        <w:rPr>
          <w:spacing w:val="-4"/>
        </w:rPr>
        <w:t>Estes três eixos desdobram-se em subcomponentes e/ou atividades que são descritos</w:t>
      </w:r>
      <w:r>
        <w:rPr/>
        <w:t xml:space="preserve"> na sequência.</w:t>
      </w:r>
    </w:p>
    <w:p>
      <w:pPr>
        <w:pStyle w:val="PN"/>
        <w:rPr/>
      </w:pPr>
      <w:r>
        <w:rPr/>
      </w:r>
    </w:p>
    <w:p>
      <w:pPr>
        <w:pStyle w:val="TFTITULOFIGURA"/>
        <w:spacing w:before="0" w:after="240"/>
        <w:rPr/>
      </w:pPr>
      <w:r>
        <w:rPr>
          <w:rFonts w:eastAsia="Calibri"/>
        </w:rPr>
        <w:t>FIGURA 2 - ORGANOGRAMA DO PROGRAMA</w:t>
      </w:r>
    </w:p>
    <w:p>
      <w:pPr>
        <w:pStyle w:val="CT"/>
        <w:spacing w:lineRule="auto" w:line="240"/>
        <w:jc w:val="center"/>
        <w:rPr/>
      </w:pPr>
      <w:r>
        <w:rPr/>
        <w:drawing>
          <wp:inline distT="0" distB="4445" distL="0" distR="0">
            <wp:extent cx="5914390" cy="3272790"/>
            <wp:effectExtent l="0" t="0" r="0" b="0"/>
            <wp:docPr id="3"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7" descr=""/>
                    <pic:cNvPicPr>
                      <a:picLocks noChangeAspect="1" noChangeArrowheads="1"/>
                    </pic:cNvPicPr>
                  </pic:nvPicPr>
                  <pic:blipFill>
                    <a:blip r:embed="rId5"/>
                    <a:stretch>
                      <a:fillRect/>
                    </a:stretch>
                  </pic:blipFill>
                  <pic:spPr bwMode="auto">
                    <a:xfrm>
                      <a:off x="0" y="0"/>
                      <a:ext cx="5914390" cy="3272790"/>
                    </a:xfrm>
                    <a:prstGeom prst="rect">
                      <a:avLst/>
                    </a:prstGeom>
                  </pic:spPr>
                </pic:pic>
              </a:graphicData>
            </a:graphic>
          </wp:inline>
        </w:drawing>
      </w:r>
    </w:p>
    <w:p>
      <w:pPr>
        <w:pStyle w:val="T2"/>
        <w:rPr/>
      </w:pPr>
      <w:r>
        <w:rPr/>
      </w:r>
      <w:bookmarkStart w:id="27" w:name="__RefHeading__210_2031806561"/>
      <w:bookmarkStart w:id="28" w:name="_Toc381109497"/>
      <w:bookmarkStart w:id="29" w:name="_Toc358880725"/>
      <w:bookmarkStart w:id="30" w:name="__RefHeading__210_2031806561"/>
      <w:bookmarkStart w:id="31" w:name="_Toc381109497"/>
      <w:bookmarkStart w:id="32" w:name="_Toc358880725"/>
      <w:bookmarkEnd w:id="30"/>
    </w:p>
    <w:p>
      <w:pPr>
        <w:pStyle w:val="T2"/>
        <w:rPr/>
      </w:pPr>
      <w:r>
        <w:rPr/>
      </w:r>
    </w:p>
    <w:p>
      <w:pPr>
        <w:pStyle w:val="Ttulo2"/>
        <w:ind w:hanging="0"/>
        <w:rPr/>
      </w:pPr>
      <w:bookmarkStart w:id="33" w:name="_Toc381109497"/>
      <w:bookmarkStart w:id="34" w:name="_Toc358880725"/>
      <w:bookmarkStart w:id="35" w:name="_Toc445711709"/>
      <w:r>
        <w:rPr/>
        <w:t>2.5.</w:t>
        <w:tab/>
        <w:t>METAS GLOBAIS DO PROGRAMA</w:t>
      </w:r>
      <w:bookmarkEnd w:id="33"/>
      <w:bookmarkEnd w:id="34"/>
      <w:bookmarkEnd w:id="35"/>
    </w:p>
    <w:p>
      <w:pPr>
        <w:pStyle w:val="PN"/>
        <w:rPr/>
      </w:pPr>
      <w:r>
        <w:rPr/>
        <w:t>O quadro 3 sintetiza as metas e o público por componente, subcomponente e/ou atividades previstas no programa. As metas apresentadas incluem os agricultores familiares e grupos vulneráveis (jovens, mulheres, indígenas e quilombolas), de acordo com a definição de beneficiários prioritários.</w:t>
      </w:r>
    </w:p>
    <w:p>
      <w:pPr>
        <w:pStyle w:val="PN"/>
        <w:rPr/>
      </w:pPr>
      <w:r>
        <w:rPr/>
      </w:r>
    </w:p>
    <w:p>
      <w:pPr>
        <w:pStyle w:val="TQTITULOQUADRO"/>
        <w:ind w:left="0" w:hanging="0"/>
        <w:rPr/>
      </w:pPr>
      <w:r>
        <w:rPr>
          <w:spacing w:val="-2"/>
        </w:rPr>
        <w:t>QUADRO 3 - METAS E BENEFICIÁRIOS DO PROGRAMA POR COMPONENTES, SUBCOMPONENTES E/OU ATIVIDADES</w:t>
      </w:r>
    </w:p>
    <w:tbl>
      <w:tblPr>
        <w:tblW w:w="9388" w:type="dxa"/>
        <w:jc w:val="center"/>
        <w:tblInd w:w="0" w:type="dxa"/>
        <w:tblCellMar>
          <w:top w:w="71" w:type="dxa"/>
          <w:left w:w="71" w:type="dxa"/>
          <w:bottom w:w="71" w:type="dxa"/>
          <w:right w:w="71" w:type="dxa"/>
        </w:tblCellMar>
        <w:tblLook w:firstRow="0" w:noVBand="0" w:lastRow="0" w:firstColumn="0" w:lastColumn="0" w:noHBand="0" w:val="0000"/>
      </w:tblPr>
      <w:tblGrid>
        <w:gridCol w:w="1880"/>
        <w:gridCol w:w="3843"/>
        <w:gridCol w:w="915"/>
        <w:gridCol w:w="915"/>
        <w:gridCol w:w="1"/>
        <w:gridCol w:w="914"/>
        <w:gridCol w:w="919"/>
      </w:tblGrid>
      <w:tr>
        <w:trPr>
          <w:trHeight w:val="227" w:hRule="atLeast"/>
        </w:trPr>
        <w:tc>
          <w:tcPr>
            <w:tcW w:w="188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COMPONENTES</w:t>
            </w:r>
          </w:p>
        </w:tc>
        <w:tc>
          <w:tcPr>
            <w:tcW w:w="38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SUBCOMPONENTES/ATIVIDADES</w:t>
            </w:r>
          </w:p>
        </w:tc>
        <w:tc>
          <w:tcPr>
            <w:tcW w:w="183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METAS</w:t>
            </w:r>
          </w:p>
        </w:tc>
        <w:tc>
          <w:tcPr>
            <w:tcW w:w="183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BENEFICIÁRIOS</w:t>
            </w:r>
          </w:p>
        </w:tc>
      </w:tr>
      <w:tr>
        <w:trPr>
          <w:trHeight w:val="227" w:hRule="atLeast"/>
        </w:trPr>
        <w:tc>
          <w:tcPr>
            <w:tcW w:w="188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r>
          </w:p>
        </w:tc>
        <w:tc>
          <w:tcPr>
            <w:tcW w:w="384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Unidade</w:t>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Número</w:t>
            </w:r>
          </w:p>
        </w:tc>
        <w:tc>
          <w:tcPr>
            <w:tcW w:w="91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Unidade</w:t>
            </w:r>
          </w:p>
        </w:tc>
        <w:tc>
          <w:tcPr>
            <w:tcW w:w="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Número</w:t>
            </w:r>
          </w:p>
        </w:tc>
      </w:tr>
      <w:tr>
        <w:trPr>
          <w:trHeight w:val="227" w:hRule="atLeast"/>
        </w:trPr>
        <w:tc>
          <w:tcPr>
            <w:tcW w:w="1880" w:type="dxa"/>
            <w:vMerge w:val="restart"/>
            <w:tcBorders>
              <w:top w:val="single" w:sz="4" w:space="0" w:color="000000"/>
              <w:left w:val="single" w:sz="4" w:space="0" w:color="000000"/>
              <w:bottom w:val="single" w:sz="4" w:space="0" w:color="808080"/>
              <w:right w:val="single" w:sz="4" w:space="0" w:color="808080"/>
            </w:tcBorders>
            <w:shd w:color="auto" w:fill="auto" w:val="clear"/>
            <w:vAlign w:val="center"/>
          </w:tcPr>
          <w:p>
            <w:pPr>
              <w:pStyle w:val="CT"/>
              <w:spacing w:before="40" w:after="0"/>
              <w:ind w:left="222" w:hanging="222"/>
              <w:rPr>
                <w:rFonts w:cs="Arial"/>
                <w:szCs w:val="16"/>
              </w:rPr>
            </w:pPr>
            <w:r>
              <w:rPr>
                <w:rFonts w:cs="Arial"/>
                <w:szCs w:val="16"/>
              </w:rPr>
              <w:t>1.</w:t>
              <w:tab/>
              <w:t>Fortalecimento institucional e capacitação dos beneficiários</w:t>
            </w:r>
          </w:p>
        </w:tc>
        <w:tc>
          <w:tcPr>
            <w:tcW w:w="3843" w:type="dxa"/>
            <w:tcBorders>
              <w:top w:val="single" w:sz="4" w:space="0" w:color="000000"/>
              <w:left w:val="single" w:sz="4" w:space="0" w:color="808080"/>
              <w:bottom w:val="single" w:sz="4" w:space="0" w:color="808080"/>
              <w:right w:val="single" w:sz="4" w:space="0" w:color="808080"/>
            </w:tcBorders>
            <w:shd w:color="auto" w:fill="auto" w:val="clear"/>
            <w:vAlign w:val="center"/>
          </w:tcPr>
          <w:p>
            <w:pPr>
              <w:pStyle w:val="CT"/>
              <w:spacing w:before="40" w:after="0"/>
              <w:ind w:left="340" w:hanging="340"/>
              <w:rPr>
                <w:rFonts w:cs="Arial"/>
                <w:szCs w:val="16"/>
              </w:rPr>
            </w:pPr>
            <w:r>
              <w:rPr>
                <w:rFonts w:cs="Arial"/>
                <w:szCs w:val="16"/>
              </w:rPr>
              <w:t>1.1</w:t>
              <w:tab/>
              <w:t>Assistência técnica e capacitação a grupos de agricultores</w:t>
            </w:r>
          </w:p>
        </w:tc>
        <w:tc>
          <w:tcPr>
            <w:tcW w:w="915" w:type="dxa"/>
            <w:tcBorders>
              <w:top w:val="single" w:sz="4" w:space="0" w:color="000000"/>
              <w:left w:val="single" w:sz="4" w:space="0" w:color="808080"/>
              <w:bottom w:val="single" w:sz="4" w:space="0" w:color="808080"/>
              <w:right w:val="single" w:sz="4" w:space="0" w:color="808080"/>
            </w:tcBorders>
            <w:shd w:color="auto" w:fill="auto" w:val="clear"/>
            <w:vAlign w:val="center"/>
          </w:tcPr>
          <w:p>
            <w:pPr>
              <w:pStyle w:val="CT"/>
              <w:spacing w:before="40" w:after="0"/>
              <w:jc w:val="center"/>
              <w:rPr>
                <w:rFonts w:cs="Arial"/>
                <w:szCs w:val="16"/>
              </w:rPr>
            </w:pPr>
            <w:r>
              <w:rPr>
                <w:rFonts w:cs="Arial"/>
                <w:szCs w:val="16"/>
              </w:rPr>
            </w:r>
          </w:p>
        </w:tc>
        <w:tc>
          <w:tcPr>
            <w:tcW w:w="915" w:type="dxa"/>
            <w:tcBorders>
              <w:top w:val="single" w:sz="4" w:space="0" w:color="000000"/>
              <w:left w:val="single" w:sz="4" w:space="0" w:color="808080"/>
              <w:bottom w:val="single" w:sz="4" w:space="0" w:color="808080"/>
              <w:right w:val="single" w:sz="4" w:space="0" w:color="808080"/>
            </w:tcBorders>
            <w:shd w:color="auto" w:fill="auto" w:val="clear"/>
            <w:vAlign w:val="center"/>
          </w:tcPr>
          <w:p>
            <w:pPr>
              <w:pStyle w:val="CT"/>
              <w:spacing w:before="40" w:after="0"/>
              <w:jc w:val="center"/>
              <w:rPr>
                <w:rFonts w:cs="Arial"/>
                <w:szCs w:val="16"/>
              </w:rPr>
            </w:pPr>
            <w:r>
              <w:rPr>
                <w:rFonts w:cs="Arial"/>
                <w:szCs w:val="16"/>
              </w:rPr>
            </w:r>
          </w:p>
        </w:tc>
        <w:tc>
          <w:tcPr>
            <w:tcW w:w="915" w:type="dxa"/>
            <w:gridSpan w:val="2"/>
            <w:tcBorders>
              <w:top w:val="single" w:sz="4" w:space="0" w:color="000000"/>
              <w:left w:val="single" w:sz="4" w:space="0" w:color="808080"/>
              <w:bottom w:val="single" w:sz="4" w:space="0" w:color="808080"/>
              <w:right w:val="single" w:sz="4" w:space="0" w:color="808080"/>
            </w:tcBorders>
            <w:shd w:color="auto" w:fill="auto" w:val="clear"/>
            <w:vAlign w:val="center"/>
          </w:tcPr>
          <w:p>
            <w:pPr>
              <w:pStyle w:val="CT"/>
              <w:spacing w:before="40" w:after="0"/>
              <w:jc w:val="center"/>
              <w:rPr>
                <w:rFonts w:cs="Arial"/>
                <w:szCs w:val="16"/>
              </w:rPr>
            </w:pPr>
            <w:r>
              <w:rPr>
                <w:rFonts w:cs="Arial"/>
                <w:szCs w:val="16"/>
              </w:rPr>
            </w:r>
          </w:p>
        </w:tc>
        <w:tc>
          <w:tcPr>
            <w:tcW w:w="919" w:type="dxa"/>
            <w:tcBorders>
              <w:top w:val="single" w:sz="4" w:space="0" w:color="000000"/>
              <w:left w:val="single" w:sz="4" w:space="0" w:color="808080"/>
              <w:bottom w:val="single" w:sz="4" w:space="0" w:color="808080"/>
              <w:right w:val="single" w:sz="4" w:space="0" w:color="000000"/>
            </w:tcBorders>
            <w:shd w:color="auto" w:fill="auto" w:val="clear"/>
            <w:vAlign w:val="center"/>
          </w:tcPr>
          <w:p>
            <w:pPr>
              <w:pStyle w:val="CT"/>
              <w:spacing w:before="40" w:after="0"/>
              <w:jc w:val="center"/>
              <w:rPr>
                <w:rFonts w:cs="Arial"/>
                <w:szCs w:val="16"/>
              </w:rPr>
            </w:pPr>
            <w:r>
              <w:rPr>
                <w:rFonts w:cs="Arial"/>
                <w:szCs w:val="16"/>
              </w:rPr>
            </w:r>
          </w:p>
        </w:tc>
      </w:tr>
      <w:tr>
        <w:trPr>
          <w:trHeight w:val="227" w:hRule="atLeast"/>
        </w:trPr>
        <w:tc>
          <w:tcPr>
            <w:tcW w:w="1880"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3"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a)</w:t>
              <w:tab/>
              <w:t>Capacitação e beneficiários e suas organizações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Eventos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320</w:t>
            </w:r>
          </w:p>
        </w:tc>
        <w:tc>
          <w:tcPr>
            <w:tcW w:w="915"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Pessoas</w:t>
            </w:r>
          </w:p>
        </w:tc>
        <w:tc>
          <w:tcPr>
            <w:tcW w:w="919"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9.600</w:t>
            </w:r>
          </w:p>
        </w:tc>
      </w:tr>
      <w:tr>
        <w:trPr>
          <w:trHeight w:val="227" w:hRule="atLeast"/>
        </w:trPr>
        <w:tc>
          <w:tcPr>
            <w:tcW w:w="1880"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3" w:type="dxa"/>
            <w:tcBorders>
              <w:top w:val="single" w:sz="4" w:space="0" w:color="808080"/>
              <w:left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b)</w:t>
              <w:tab/>
              <w:t>Assistência técnica (EMATER)</w:t>
            </w:r>
          </w:p>
        </w:tc>
        <w:tc>
          <w:tcPr>
            <w:tcW w:w="915" w:type="dxa"/>
            <w:tcBorders>
              <w:top w:val="single" w:sz="4" w:space="0" w:color="808080"/>
              <w:left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Técnicos</w:t>
            </w:r>
          </w:p>
        </w:tc>
        <w:tc>
          <w:tcPr>
            <w:tcW w:w="915" w:type="dxa"/>
            <w:tcBorders>
              <w:top w:val="single" w:sz="4" w:space="0" w:color="808080"/>
              <w:left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145</w:t>
            </w:r>
          </w:p>
        </w:tc>
        <w:tc>
          <w:tcPr>
            <w:tcW w:w="915" w:type="dxa"/>
            <w:gridSpan w:val="2"/>
            <w:tcBorders>
              <w:top w:val="single" w:sz="4" w:space="0" w:color="808080"/>
              <w:left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Famílias</w:t>
            </w:r>
          </w:p>
        </w:tc>
        <w:tc>
          <w:tcPr>
            <w:tcW w:w="919" w:type="dxa"/>
            <w:tcBorders>
              <w:top w:val="single" w:sz="4" w:space="0" w:color="808080"/>
              <w:left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21.000</w:t>
            </w:r>
          </w:p>
        </w:tc>
      </w:tr>
      <w:tr>
        <w:trPr>
          <w:trHeight w:val="227" w:hRule="atLeast"/>
        </w:trPr>
        <w:tc>
          <w:tcPr>
            <w:tcW w:w="1880"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3"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340" w:hanging="340"/>
              <w:rPr>
                <w:rFonts w:cs="Arial"/>
                <w:szCs w:val="16"/>
              </w:rPr>
            </w:pPr>
            <w:r>
              <w:rPr>
                <w:rFonts w:cs="Arial"/>
                <w:szCs w:val="16"/>
              </w:rPr>
              <w:t>1.2</w:t>
              <w:tab/>
              <w:t>Fortalecimento das parcerias operacionais e estratégicas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915"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919"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r>
          </w:p>
        </w:tc>
      </w:tr>
      <w:tr>
        <w:trPr>
          <w:trHeight w:val="227" w:hRule="atLeast"/>
        </w:trPr>
        <w:tc>
          <w:tcPr>
            <w:tcW w:w="1880"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3"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a)</w:t>
              <w:tab/>
              <w:t>Público estratégico</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Eventos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206</w:t>
            </w:r>
          </w:p>
        </w:tc>
        <w:tc>
          <w:tcPr>
            <w:tcW w:w="915"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Pessoas</w:t>
            </w:r>
          </w:p>
        </w:tc>
        <w:tc>
          <w:tcPr>
            <w:tcW w:w="919"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6.200</w:t>
            </w:r>
          </w:p>
        </w:tc>
      </w:tr>
      <w:tr>
        <w:trPr>
          <w:trHeight w:val="227" w:hRule="atLeast"/>
        </w:trPr>
        <w:tc>
          <w:tcPr>
            <w:tcW w:w="1880"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3"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b)</w:t>
              <w:tab/>
              <w:t>Público operacional</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Eventos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103</w:t>
            </w:r>
          </w:p>
        </w:tc>
        <w:tc>
          <w:tcPr>
            <w:tcW w:w="915"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Pessoas</w:t>
            </w:r>
          </w:p>
        </w:tc>
        <w:tc>
          <w:tcPr>
            <w:tcW w:w="919"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2.200</w:t>
            </w:r>
          </w:p>
        </w:tc>
      </w:tr>
      <w:tr>
        <w:trPr>
          <w:trHeight w:val="227" w:hRule="atLeast"/>
        </w:trPr>
        <w:tc>
          <w:tcPr>
            <w:tcW w:w="1880"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3"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915"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919"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r>
          </w:p>
        </w:tc>
      </w:tr>
      <w:tr>
        <w:trPr>
          <w:trHeight w:val="227" w:hRule="atLeast"/>
        </w:trPr>
        <w:tc>
          <w:tcPr>
            <w:tcW w:w="1880" w:type="dxa"/>
            <w:vMerge w:val="restart"/>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ind w:left="222" w:hanging="222"/>
              <w:rPr>
                <w:rFonts w:cs="Arial"/>
                <w:szCs w:val="16"/>
              </w:rPr>
            </w:pPr>
            <w:r>
              <w:rPr>
                <w:rFonts w:cs="Arial"/>
                <w:szCs w:val="16"/>
              </w:rPr>
              <w:t>2.</w:t>
              <w:tab/>
              <w:t>Suporte a ações públicas estruturantes</w:t>
            </w:r>
          </w:p>
        </w:tc>
        <w:tc>
          <w:tcPr>
            <w:tcW w:w="3843"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340" w:hanging="340"/>
              <w:rPr>
                <w:rFonts w:cs="Arial"/>
                <w:szCs w:val="16"/>
              </w:rPr>
            </w:pPr>
            <w:r>
              <w:rPr>
                <w:rFonts w:cs="Arial"/>
                <w:szCs w:val="16"/>
              </w:rPr>
              <w:t>2.1</w:t>
              <w:tab/>
              <w:t>Projetos-Pilotos e Iniciativas Inovadoras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Número</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60</w:t>
            </w:r>
          </w:p>
        </w:tc>
        <w:tc>
          <w:tcPr>
            <w:tcW w:w="915"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Pessoas</w:t>
            </w:r>
          </w:p>
        </w:tc>
        <w:tc>
          <w:tcPr>
            <w:tcW w:w="919"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2000</w:t>
            </w:r>
          </w:p>
        </w:tc>
      </w:tr>
      <w:tr>
        <w:trPr>
          <w:trHeight w:val="227" w:hRule="atLeast"/>
        </w:trPr>
        <w:tc>
          <w:tcPr>
            <w:tcW w:w="1880"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3"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340" w:hanging="340"/>
              <w:rPr>
                <w:rFonts w:cs="Arial"/>
                <w:szCs w:val="16"/>
              </w:rPr>
            </w:pPr>
            <w:r>
              <w:rPr>
                <w:rFonts w:cs="Arial"/>
                <w:szCs w:val="16"/>
              </w:rPr>
              <w:t>2.2</w:t>
              <w:tab/>
              <w:t>Adequação de Estradas Rurais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915"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919"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r>
          </w:p>
        </w:tc>
      </w:tr>
      <w:tr>
        <w:trPr>
          <w:trHeight w:val="227" w:hRule="atLeast"/>
        </w:trPr>
        <w:tc>
          <w:tcPr>
            <w:tcW w:w="1880"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3"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a)</w:t>
              <w:tab/>
              <w:t>Planos de Gestão da rede viária rural</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Unidade</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60</w:t>
            </w:r>
          </w:p>
        </w:tc>
        <w:tc>
          <w:tcPr>
            <w:tcW w:w="915"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Municípios</w:t>
            </w:r>
          </w:p>
        </w:tc>
        <w:tc>
          <w:tcPr>
            <w:tcW w:w="919"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60</w:t>
            </w:r>
          </w:p>
        </w:tc>
      </w:tr>
      <w:tr>
        <w:trPr>
          <w:trHeight w:val="227" w:hRule="atLeast"/>
        </w:trPr>
        <w:tc>
          <w:tcPr>
            <w:tcW w:w="1880"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3"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b)</w:t>
              <w:tab/>
              <w:t>Cursos de capacitação para gestores e operadores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Unidade</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80</w:t>
            </w:r>
          </w:p>
        </w:tc>
        <w:tc>
          <w:tcPr>
            <w:tcW w:w="915"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Pessoas</w:t>
            </w:r>
          </w:p>
        </w:tc>
        <w:tc>
          <w:tcPr>
            <w:tcW w:w="919"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2000</w:t>
            </w:r>
          </w:p>
        </w:tc>
      </w:tr>
      <w:tr>
        <w:trPr>
          <w:trHeight w:val="227" w:hRule="atLeast"/>
        </w:trPr>
        <w:tc>
          <w:tcPr>
            <w:tcW w:w="1880"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3"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pacing w:val="-4"/>
                <w:szCs w:val="16"/>
              </w:rPr>
              <w:t>c)</w:t>
              <w:tab/>
              <w:t>Apoio a Consórcios Intermunicipais (máquinas</w:t>
            </w:r>
            <w:r>
              <w:rPr>
                <w:rFonts w:cs="Arial"/>
                <w:szCs w:val="16"/>
              </w:rPr>
              <w:t xml:space="preserve"> </w:t>
            </w:r>
            <w:r>
              <w:rPr>
                <w:rFonts w:cs="Arial"/>
                <w:spacing w:val="-4"/>
                <w:szCs w:val="16"/>
              </w:rPr>
              <w:t>e equipamentos para adequação de estradas)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Unidade</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07</w:t>
            </w:r>
          </w:p>
        </w:tc>
        <w:tc>
          <w:tcPr>
            <w:tcW w:w="915"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Municípios</w:t>
            </w:r>
          </w:p>
        </w:tc>
        <w:tc>
          <w:tcPr>
            <w:tcW w:w="919"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50</w:t>
            </w:r>
          </w:p>
        </w:tc>
      </w:tr>
      <w:tr>
        <w:trPr>
          <w:trHeight w:val="227" w:hRule="atLeast"/>
        </w:trPr>
        <w:tc>
          <w:tcPr>
            <w:tcW w:w="1880"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3"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d)</w:t>
              <w:tab/>
              <w:t xml:space="preserve">Adequação de estradas rurais (diretamente </w:t>
            </w:r>
            <w:r>
              <w:rPr>
                <w:rFonts w:cs="Arial"/>
                <w:spacing w:val="-6"/>
                <w:szCs w:val="16"/>
              </w:rPr>
              <w:t>pelo programa e a contrapartida dos consórcios)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km</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840</w:t>
            </w:r>
          </w:p>
        </w:tc>
        <w:tc>
          <w:tcPr>
            <w:tcW w:w="915"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Famílias</w:t>
            </w:r>
          </w:p>
        </w:tc>
        <w:tc>
          <w:tcPr>
            <w:tcW w:w="919"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4.200</w:t>
            </w:r>
          </w:p>
        </w:tc>
      </w:tr>
      <w:tr>
        <w:trPr>
          <w:trHeight w:val="227" w:hRule="atLeast"/>
        </w:trPr>
        <w:tc>
          <w:tcPr>
            <w:tcW w:w="1880"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3"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340" w:hanging="340"/>
              <w:rPr>
                <w:rFonts w:cs="Arial"/>
                <w:szCs w:val="16"/>
              </w:rPr>
            </w:pPr>
            <w:r>
              <w:rPr>
                <w:rFonts w:cs="Arial"/>
                <w:szCs w:val="16"/>
              </w:rPr>
              <w:t>2.3</w:t>
              <w:tab/>
              <w:t>Regularização fundiária</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Número</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6.000</w:t>
            </w:r>
          </w:p>
        </w:tc>
        <w:tc>
          <w:tcPr>
            <w:tcW w:w="915"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Famílias</w:t>
            </w:r>
          </w:p>
        </w:tc>
        <w:tc>
          <w:tcPr>
            <w:tcW w:w="919"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6.000</w:t>
            </w:r>
          </w:p>
        </w:tc>
      </w:tr>
      <w:tr>
        <w:trPr>
          <w:trHeight w:val="227" w:hRule="atLeast"/>
        </w:trPr>
        <w:tc>
          <w:tcPr>
            <w:tcW w:w="1880" w:type="dxa"/>
            <w:tcBorders>
              <w:top w:val="single" w:sz="4" w:space="0" w:color="808080"/>
              <w:left w:val="single" w:sz="4" w:space="0" w:color="000000"/>
              <w:bottom w:val="single" w:sz="4" w:space="0" w:color="000000"/>
              <w:right w:val="single" w:sz="4" w:space="0" w:color="808080"/>
            </w:tcBorders>
            <w:shd w:color="auto" w:fill="auto" w:val="clear"/>
            <w:vAlign w:val="center"/>
          </w:tcPr>
          <w:p>
            <w:pPr>
              <w:pStyle w:val="CT"/>
              <w:spacing w:before="0" w:after="40"/>
              <w:ind w:left="222" w:hanging="222"/>
              <w:rPr>
                <w:rFonts w:cs="Arial"/>
                <w:szCs w:val="16"/>
              </w:rPr>
            </w:pPr>
            <w:r>
              <w:rPr>
                <w:rFonts w:cs="Arial"/>
                <w:szCs w:val="16"/>
              </w:rPr>
              <w:t>3.</w:t>
              <w:tab/>
              <w:t>Apoio a iniciativas de negócios sustentáveis</w:t>
            </w:r>
          </w:p>
        </w:tc>
        <w:tc>
          <w:tcPr>
            <w:tcW w:w="3843" w:type="dxa"/>
            <w:tcBorders>
              <w:top w:val="single" w:sz="4" w:space="0" w:color="808080"/>
              <w:left w:val="single" w:sz="4" w:space="0" w:color="808080"/>
              <w:bottom w:val="single" w:sz="4" w:space="0" w:color="000000"/>
              <w:right w:val="single" w:sz="4" w:space="0" w:color="808080"/>
            </w:tcBorders>
            <w:shd w:color="auto" w:fill="auto" w:val="clear"/>
            <w:vAlign w:val="center"/>
          </w:tcPr>
          <w:p>
            <w:pPr>
              <w:pStyle w:val="CT"/>
              <w:spacing w:before="0" w:after="40"/>
              <w:ind w:left="340" w:hanging="340"/>
              <w:rPr>
                <w:rFonts w:cs="Arial"/>
                <w:szCs w:val="16"/>
              </w:rPr>
            </w:pPr>
            <w:r>
              <w:rPr>
                <w:rFonts w:cs="Arial"/>
                <w:szCs w:val="16"/>
              </w:rPr>
              <w:t>3.1</w:t>
              <w:tab/>
              <w:t>Apoio a iniciativas de negócios sustentáveis</w:t>
            </w:r>
          </w:p>
        </w:tc>
        <w:tc>
          <w:tcPr>
            <w:tcW w:w="915" w:type="dxa"/>
            <w:tcBorders>
              <w:top w:val="single" w:sz="4" w:space="0" w:color="808080"/>
              <w:left w:val="single" w:sz="4" w:space="0" w:color="808080"/>
              <w:bottom w:val="single" w:sz="4" w:space="0" w:color="000000"/>
              <w:right w:val="single" w:sz="4" w:space="0" w:color="808080"/>
            </w:tcBorders>
            <w:shd w:color="auto" w:fill="auto" w:val="clear"/>
            <w:vAlign w:val="center"/>
          </w:tcPr>
          <w:p>
            <w:pPr>
              <w:pStyle w:val="CT"/>
              <w:spacing w:before="0" w:after="40"/>
              <w:jc w:val="center"/>
              <w:rPr>
                <w:rFonts w:cs="Arial"/>
                <w:szCs w:val="16"/>
              </w:rPr>
            </w:pPr>
            <w:r>
              <w:rPr>
                <w:rFonts w:cs="Arial"/>
                <w:szCs w:val="16"/>
              </w:rPr>
              <w:t>Número</w:t>
            </w:r>
          </w:p>
        </w:tc>
        <w:tc>
          <w:tcPr>
            <w:tcW w:w="915" w:type="dxa"/>
            <w:tcBorders>
              <w:top w:val="single" w:sz="4" w:space="0" w:color="808080"/>
              <w:left w:val="single" w:sz="4" w:space="0" w:color="808080"/>
              <w:bottom w:val="single" w:sz="4" w:space="0" w:color="000000"/>
              <w:right w:val="single" w:sz="4" w:space="0" w:color="808080"/>
            </w:tcBorders>
            <w:shd w:color="auto" w:fill="auto" w:val="clear"/>
            <w:vAlign w:val="center"/>
          </w:tcPr>
          <w:p>
            <w:pPr>
              <w:pStyle w:val="CT"/>
              <w:spacing w:before="0" w:after="40"/>
              <w:jc w:val="center"/>
              <w:rPr>
                <w:rFonts w:cs="Arial"/>
                <w:szCs w:val="16"/>
              </w:rPr>
            </w:pPr>
            <w:r>
              <w:rPr>
                <w:rFonts w:cs="Arial"/>
                <w:szCs w:val="16"/>
              </w:rPr>
              <w:t>100</w:t>
            </w:r>
          </w:p>
        </w:tc>
        <w:tc>
          <w:tcPr>
            <w:tcW w:w="915" w:type="dxa"/>
            <w:gridSpan w:val="2"/>
            <w:tcBorders>
              <w:top w:val="single" w:sz="4" w:space="0" w:color="808080"/>
              <w:left w:val="single" w:sz="4" w:space="0" w:color="808080"/>
              <w:bottom w:val="single" w:sz="4" w:space="0" w:color="000000"/>
              <w:right w:val="single" w:sz="4" w:space="0" w:color="808080"/>
            </w:tcBorders>
            <w:shd w:color="auto" w:fill="auto" w:val="clear"/>
            <w:vAlign w:val="center"/>
          </w:tcPr>
          <w:p>
            <w:pPr>
              <w:pStyle w:val="CT"/>
              <w:spacing w:before="0" w:after="40"/>
              <w:jc w:val="center"/>
              <w:rPr>
                <w:rFonts w:cs="Arial"/>
                <w:szCs w:val="16"/>
              </w:rPr>
            </w:pPr>
            <w:r>
              <w:rPr>
                <w:rFonts w:cs="Arial"/>
                <w:szCs w:val="16"/>
              </w:rPr>
              <w:t>Famílias</w:t>
            </w:r>
          </w:p>
        </w:tc>
        <w:tc>
          <w:tcPr>
            <w:tcW w:w="919" w:type="dxa"/>
            <w:tcBorders>
              <w:top w:val="single" w:sz="4" w:space="0" w:color="808080"/>
              <w:left w:val="single" w:sz="4" w:space="0" w:color="808080"/>
              <w:bottom w:val="single" w:sz="4" w:space="0" w:color="000000"/>
              <w:right w:val="single" w:sz="4" w:space="0" w:color="000000"/>
            </w:tcBorders>
            <w:shd w:color="auto" w:fill="auto" w:val="clear"/>
            <w:vAlign w:val="center"/>
          </w:tcPr>
          <w:p>
            <w:pPr>
              <w:pStyle w:val="CT"/>
              <w:spacing w:before="0" w:after="40"/>
              <w:jc w:val="center"/>
              <w:rPr>
                <w:rFonts w:cs="Arial"/>
                <w:szCs w:val="16"/>
              </w:rPr>
            </w:pPr>
            <w:r>
              <w:rPr>
                <w:rFonts w:cs="Arial"/>
                <w:szCs w:val="16"/>
              </w:rPr>
              <w:t>3.000</w:t>
            </w:r>
          </w:p>
        </w:tc>
      </w:tr>
      <w:tr>
        <w:trPr>
          <w:trHeight w:val="227" w:hRule="atLeast"/>
        </w:trPr>
        <w:tc>
          <w:tcPr>
            <w:tcW w:w="9387" w:type="dxa"/>
            <w:gridSpan w:val="7"/>
            <w:tcBorders>
              <w:top w:val="single" w:sz="4" w:space="0" w:color="000000"/>
            </w:tcBorders>
            <w:shd w:color="auto" w:fill="auto" w:val="clear"/>
            <w:vAlign w:val="center"/>
          </w:tcPr>
          <w:p>
            <w:pPr>
              <w:pStyle w:val="CT"/>
              <w:spacing w:before="40" w:after="0"/>
              <w:rPr>
                <w:rFonts w:cs="Arial"/>
                <w:szCs w:val="16"/>
              </w:rPr>
            </w:pPr>
            <w:r>
              <w:rPr>
                <w:rFonts w:cs="Arial"/>
                <w:szCs w:val="16"/>
              </w:rPr>
              <w:t>FONTE: Unidade Técnica do Programa (2017)</w:t>
            </w:r>
          </w:p>
          <w:p>
            <w:pPr>
              <w:pStyle w:val="CT"/>
              <w:rPr>
                <w:rFonts w:cs="Arial"/>
                <w:spacing w:val="-4"/>
                <w:szCs w:val="16"/>
              </w:rPr>
            </w:pPr>
            <w:r>
              <w:rPr>
                <w:rFonts w:cs="Arial"/>
                <w:spacing w:val="-4"/>
                <w:szCs w:val="16"/>
              </w:rPr>
              <w:t xml:space="preserve">NOTA: </w:t>
            </w:r>
            <w:r>
              <w:rPr>
                <w:spacing w:val="-4"/>
              </w:rPr>
              <w:t>Para o monitoramento e avaliação do público beneficiário de cada ação, será levada em consideração a questão de gênero.</w:t>
            </w:r>
          </w:p>
        </w:tc>
      </w:tr>
    </w:tbl>
    <w:p>
      <w:pPr>
        <w:pStyle w:val="Normal"/>
        <w:rPr>
          <w:rFonts w:ascii="Arial" w:hAnsi="Arial" w:cs="Arial"/>
        </w:rPr>
      </w:pPr>
      <w:r>
        <w:rPr>
          <w:rFonts w:cs="Arial" w:ascii="Arial" w:hAnsi="Arial"/>
        </w:rPr>
      </w:r>
      <w:r>
        <w:br w:type="page"/>
      </w:r>
    </w:p>
    <w:p>
      <w:pPr>
        <w:pStyle w:val="Ttulo1"/>
        <w:numPr>
          <w:ilvl w:val="0"/>
          <w:numId w:val="2"/>
        </w:numPr>
        <w:ind w:left="567" w:hanging="567"/>
        <w:jc w:val="both"/>
        <w:rPr/>
      </w:pPr>
      <w:bookmarkStart w:id="36" w:name="_Toc445711710"/>
      <w:r>
        <w:rPr/>
        <w:t>DESCRIÇÃO DOS COMPONENTES DO PROGRAMA E AS ATIVIDADES REALIZADAS</w:t>
      </w:r>
      <w:bookmarkEnd w:id="36"/>
    </w:p>
    <w:p>
      <w:pPr>
        <w:pStyle w:val="Ttulo2"/>
        <w:numPr>
          <w:ilvl w:val="1"/>
          <w:numId w:val="2"/>
        </w:numPr>
        <w:ind w:left="567" w:hanging="567"/>
        <w:jc w:val="both"/>
        <w:rPr>
          <w:b/>
          <w:b/>
        </w:rPr>
      </w:pPr>
      <w:bookmarkStart w:id="37" w:name="_Toc445711711"/>
      <w:r>
        <w:rPr>
          <w:b/>
        </w:rPr>
        <w:t>COMPONENTE 1 - FORTALECIMENTO INSTITUCIONAL E CAPACITAÇÃO DOS BENEFICIÁRIOS</w:t>
      </w:r>
      <w:bookmarkEnd w:id="37"/>
    </w:p>
    <w:p>
      <w:pPr>
        <w:pStyle w:val="PN"/>
        <w:spacing w:lineRule="auto" w:line="360"/>
        <w:rPr>
          <w:rFonts w:cs="Arial"/>
          <w:color w:val="000000"/>
          <w:spacing w:val="-4"/>
          <w:szCs w:val="22"/>
        </w:rPr>
      </w:pPr>
      <w:r>
        <w:rPr>
          <w:rFonts w:cs="Arial"/>
          <w:color w:val="000000"/>
          <w:spacing w:val="-4"/>
          <w:szCs w:val="22"/>
        </w:rPr>
        <w:t>O Componente Fortalecimento Institucional e Capacitação dos Beneficiários têm por objetivo dar embasamento e instrumentos para que os outros dois Componentes – Suporte a Ações Públicas e Estruturantes e Apoio a Iniciativas de Negócios Sustentáveis – possam atingir os resultados preconizados.</w:t>
      </w:r>
    </w:p>
    <w:p>
      <w:pPr>
        <w:pStyle w:val="PN"/>
        <w:spacing w:lineRule="auto" w:line="360"/>
        <w:rPr>
          <w:rFonts w:cs="Arial"/>
          <w:color w:val="000000"/>
          <w:spacing w:val="-4"/>
          <w:szCs w:val="22"/>
        </w:rPr>
      </w:pPr>
      <w:r>
        <w:rPr>
          <w:rFonts w:cs="Arial"/>
          <w:color w:val="000000"/>
          <w:spacing w:val="-4"/>
          <w:szCs w:val="22"/>
        </w:rPr>
        <w:t>O Componente pretende propiciar: i) condições para que ocorra o desenvolvimento do capital humano e social; ii)  a implantação de um novo modelo de gestão eficiente e compartilhada com a sociedade; iii) o fortalecimento das instituições envolvidas, e; iv) a realização de estudos e pesquisas que darão consistência às propostas de inclusão e desenvolvimento rural sustentável.</w:t>
      </w:r>
    </w:p>
    <w:p>
      <w:pPr>
        <w:pStyle w:val="PN"/>
        <w:spacing w:lineRule="auto" w:line="360"/>
        <w:rPr>
          <w:rFonts w:cs="Arial"/>
          <w:color w:val="000000"/>
          <w:spacing w:val="-4"/>
          <w:szCs w:val="22"/>
        </w:rPr>
      </w:pPr>
      <w:r>
        <w:rPr>
          <w:rFonts w:cs="Arial"/>
          <w:color w:val="000000"/>
          <w:spacing w:val="-4"/>
          <w:szCs w:val="22"/>
        </w:rPr>
        <w:t>Dada a magnitude das ações a serem executadas pelo Componente Fortalecimento Institucional, subdividiu-se este em 3 subcomponentes: Assistência Técnica e Capacitação a Grupos de Agricultores (Subcomponente 1.1), Fortalecimento das Parcerias Operacionais e Estratégicas (Subcomponente 1.2) e Gestão do Programa (Subcomponente 1.3).</w:t>
      </w:r>
    </w:p>
    <w:p>
      <w:pPr>
        <w:pStyle w:val="PN"/>
        <w:spacing w:lineRule="auto" w:line="360"/>
        <w:ind w:hanging="0"/>
        <w:rPr>
          <w:b/>
          <w:b/>
          <w:bCs/>
          <w:color w:val="000000"/>
          <w:szCs w:val="22"/>
        </w:rPr>
      </w:pPr>
      <w:r>
        <w:rPr>
          <w:b/>
          <w:bCs/>
          <w:color w:val="000000"/>
          <w:szCs w:val="22"/>
        </w:rPr>
      </w:r>
    </w:p>
    <w:p>
      <w:pPr>
        <w:pStyle w:val="Ttulo3"/>
        <w:rPr/>
      </w:pPr>
      <w:bookmarkStart w:id="38" w:name="_Toc445711712"/>
      <w:r>
        <w:rPr/>
        <w:t>3.1.1. Subcomponente 1.1.  Assistência Técnica a Grupos de Produtores</w:t>
      </w:r>
      <w:bookmarkEnd w:id="38"/>
    </w:p>
    <w:p>
      <w:pPr>
        <w:pStyle w:val="PN"/>
        <w:spacing w:lineRule="auto" w:line="360"/>
        <w:rPr>
          <w:rFonts w:eastAsia="Bitstream Vera Sans"/>
          <w:color w:val="000000"/>
          <w:szCs w:val="22"/>
        </w:rPr>
      </w:pPr>
      <w:r>
        <w:rPr>
          <w:rFonts w:eastAsia="Bitstream Vera Sans"/>
          <w:color w:val="000000"/>
          <w:szCs w:val="22"/>
        </w:rPr>
      </w:r>
    </w:p>
    <w:p>
      <w:pPr>
        <w:pStyle w:val="PN"/>
        <w:spacing w:lineRule="auto" w:line="360"/>
        <w:rPr>
          <w:rFonts w:eastAsia="Arial"/>
          <w:color w:val="000000"/>
          <w:szCs w:val="22"/>
        </w:rPr>
      </w:pPr>
      <w:r>
        <w:rPr>
          <w:rFonts w:eastAsia="Bitstream Vera Sans"/>
          <w:color w:val="000000"/>
          <w:szCs w:val="22"/>
        </w:rPr>
        <w:t>Este financia as ações de formação e capacitação destinadas aos agricultores familiares e suas organizações nos oito territórios de atuação do Programa (Região do Centro Expandido Paranaense). As atividades desenvolvidas ajudaram na identificação de oportunidades para melhorar o acesso aos mercados e, assim, estimular a criação de novas iniciativas de negócios a serem financiadas pelo componente 3 – Apoio às iniciativas de negócios sustentáveis.</w:t>
      </w:r>
    </w:p>
    <w:p>
      <w:pPr>
        <w:pStyle w:val="PN"/>
        <w:spacing w:lineRule="auto" w:line="360"/>
        <w:rPr>
          <w:color w:val="000000"/>
          <w:szCs w:val="22"/>
        </w:rPr>
      </w:pPr>
      <w:r>
        <w:rPr>
          <w:color w:val="000000"/>
          <w:szCs w:val="22"/>
        </w:rPr>
        <w:t xml:space="preserve">Além disso, este subcomponente investirá no fortalecimento da ATER pública oficial do Estado (EMATER), incluindo a reforma de escritórios, a aquisição de veículos, equipamentos de informática e a modernização dos sistemas de tecnologia de informação (TI) </w:t>
      </w:r>
      <w:r>
        <w:rPr>
          <w:rFonts w:cs="Arial"/>
          <w:color w:val="000000"/>
          <w:szCs w:val="22"/>
        </w:rPr>
        <w:t>da estrutura envolvida no desenvolvimento dos trabalhos na área do Programa</w:t>
      </w:r>
      <w:r>
        <w:rPr>
          <w:color w:val="000000"/>
          <w:szCs w:val="22"/>
        </w:rPr>
        <w:t>.</w:t>
      </w:r>
    </w:p>
    <w:p>
      <w:pPr>
        <w:pStyle w:val="PN"/>
        <w:spacing w:lineRule="auto" w:line="360"/>
        <w:rPr/>
      </w:pPr>
      <w:r>
        <w:rPr>
          <w:color w:val="000000"/>
          <w:szCs w:val="22"/>
        </w:rPr>
        <w:t>Para o desenvolvimento do programa serão implementadas, através do</w:t>
      </w:r>
      <w:r>
        <w:rPr/>
        <w:t xml:space="preserve"> Subcomponente 1.1, ações dirigidas aos beneficiários, a grupos de beneficiários, conselhos, organizações civis e à população dos territórios. </w:t>
      </w:r>
    </w:p>
    <w:p>
      <w:pPr>
        <w:pStyle w:val="PN"/>
        <w:rPr/>
      </w:pPr>
      <w:r>
        <w:rPr>
          <w:spacing w:val="-2"/>
        </w:rPr>
        <w:t>Entre as principais estratégias a serem desenvolvidas pelas estruturas de assistência</w:t>
      </w:r>
      <w:r>
        <w:rPr/>
        <w:t xml:space="preserve"> </w:t>
      </w:r>
      <w:r>
        <w:rPr>
          <w:spacing w:val="-2"/>
        </w:rPr>
        <w:t>técnica destacam-se: a) mobilização da população dos territórios; b) organização comunitária</w:t>
      </w:r>
      <w:r>
        <w:rPr/>
        <w:t>, associativa e cooperativa; e c) assessoria técnica aos beneficiários e suas organizações.</w:t>
      </w:r>
    </w:p>
    <w:p>
      <w:pPr>
        <w:pStyle w:val="PN"/>
        <w:rPr>
          <w:b/>
          <w:b/>
        </w:rPr>
      </w:pPr>
      <w:r>
        <w:rPr>
          <w:b/>
        </w:rPr>
      </w:r>
    </w:p>
    <w:p>
      <w:pPr>
        <w:pStyle w:val="PN"/>
        <w:rPr>
          <w:b/>
          <w:b/>
        </w:rPr>
      </w:pPr>
      <w:r>
        <w:rPr>
          <w:b/>
        </w:rPr>
        <w:t>Atividades e Investimentos Realizados</w:t>
      </w:r>
    </w:p>
    <w:p>
      <w:pPr>
        <w:pStyle w:val="PN"/>
        <w:rPr/>
      </w:pPr>
      <w:r>
        <w:rPr/>
      </w:r>
    </w:p>
    <w:p>
      <w:pPr>
        <w:pStyle w:val="PN"/>
        <w:rPr>
          <w:color w:val="FF0000"/>
        </w:rPr>
      </w:pPr>
      <w:r>
        <w:rPr/>
        <w:t>Com relação aos investimentos previstos para o fortalecimento da ATER pública oficial no ano de 2016 foram realizadas reformas em 27 escritórios locais e regionais do Instituto EMATER (em anexo lista de municípios), totalizando R$ 240.833,00 e a aquisição de software e estações de computadores que totalizaram recursos de aproximadamente R$ 992.008,00.</w:t>
      </w:r>
    </w:p>
    <w:p>
      <w:pPr>
        <w:pStyle w:val="PN"/>
        <w:rPr>
          <w:bCs/>
          <w:iCs/>
          <w:color w:val="000000"/>
        </w:rPr>
      </w:pPr>
      <w:r>
        <w:rPr/>
        <w:t xml:space="preserve">Conforme previsto nas ações do Programa, neste período </w:t>
      </w:r>
      <w:r>
        <w:rPr>
          <w:bCs/>
          <w:iCs/>
          <w:color w:val="000000"/>
        </w:rPr>
        <w:t xml:space="preserve">foram desenvolvidas atividades de </w:t>
      </w:r>
      <w:r>
        <w:rPr>
          <w:rFonts w:eastAsia="Bitstream Vera Sans"/>
          <w:color w:val="000000"/>
          <w:szCs w:val="22"/>
        </w:rPr>
        <w:t xml:space="preserve">formação e capacitação destinadas aos agricultores familiares e suas organizações </w:t>
      </w:r>
      <w:r>
        <w:rPr>
          <w:bCs/>
          <w:iCs/>
          <w:color w:val="000000"/>
        </w:rPr>
        <w:t xml:space="preserve">(público beneficiário) </w:t>
      </w:r>
      <w:r>
        <w:rPr>
          <w:rFonts w:eastAsia="Bitstream Vera Sans"/>
          <w:color w:val="000000"/>
          <w:szCs w:val="22"/>
        </w:rPr>
        <w:t>nos oito territórios de atuação do Programa</w:t>
      </w:r>
      <w:r>
        <w:rPr>
          <w:bCs/>
          <w:iCs/>
          <w:color w:val="000000"/>
        </w:rPr>
        <w:t>.</w:t>
      </w:r>
    </w:p>
    <w:p>
      <w:pPr>
        <w:pStyle w:val="PN"/>
        <w:rPr>
          <w:bCs/>
          <w:iCs/>
          <w:color w:val="000000"/>
        </w:rPr>
      </w:pPr>
      <w:r>
        <w:rPr>
          <w:bCs/>
          <w:iCs/>
          <w:color w:val="000000"/>
        </w:rPr>
        <w:t>Como resultado foram realizados 370 eventos de capacitação do público beneficiário, que envolveram a participação de 18.667 agricultores, totalizando 3.448 horas de atividades (Tabela 1).</w:t>
      </w:r>
    </w:p>
    <w:p>
      <w:pPr>
        <w:pStyle w:val="PN"/>
        <w:rPr/>
      </w:pPr>
      <w:r>
        <w:rPr/>
      </w:r>
    </w:p>
    <w:p>
      <w:pPr>
        <w:pStyle w:val="TQTITULOQUADRO"/>
        <w:spacing w:lineRule="auto" w:line="240" w:before="0" w:after="120"/>
        <w:rPr>
          <w:rFonts w:cs="Arial"/>
        </w:rPr>
      </w:pPr>
      <w:r>
        <w:rPr>
          <w:spacing w:val="-2"/>
        </w:rPr>
        <w:t>tabela 1 – numero de eventos, participantes E HORAS realizados com publico beneficiário por território  – 2013 A 2016</w:t>
      </w:r>
    </w:p>
    <w:tbl>
      <w:tblPr>
        <w:tblW w:w="5000" w:type="pct"/>
        <w:jc w:val="left"/>
        <w:tblInd w:w="0" w:type="dxa"/>
        <w:tblCellMar>
          <w:top w:w="0" w:type="dxa"/>
          <w:left w:w="28" w:type="dxa"/>
          <w:bottom w:w="0" w:type="dxa"/>
          <w:right w:w="28" w:type="dxa"/>
        </w:tblCellMar>
        <w:tblLook w:firstRow="1" w:noVBand="1" w:lastRow="0" w:firstColumn="1" w:lastColumn="0" w:noHBand="0" w:val="04a0"/>
      </w:tblPr>
      <w:tblGrid>
        <w:gridCol w:w="1881"/>
        <w:gridCol w:w="830"/>
        <w:gridCol w:w="830"/>
        <w:gridCol w:w="831"/>
        <w:gridCol w:w="830"/>
        <w:gridCol w:w="831"/>
        <w:gridCol w:w="830"/>
        <w:gridCol w:w="831"/>
        <w:gridCol w:w="831"/>
        <w:gridCol w:w="828"/>
      </w:tblGrid>
      <w:tr>
        <w:trPr>
          <w:trHeight w:val="300" w:hRule="atLeast"/>
        </w:trPr>
        <w:tc>
          <w:tcPr>
            <w:tcW w:w="1881"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TERRITORIO</w:t>
            </w:r>
          </w:p>
        </w:tc>
        <w:tc>
          <w:tcPr>
            <w:tcW w:w="2491"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ATÉ 2015</w:t>
            </w:r>
          </w:p>
        </w:tc>
        <w:tc>
          <w:tcPr>
            <w:tcW w:w="2491"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2016</w:t>
            </w:r>
          </w:p>
        </w:tc>
        <w:tc>
          <w:tcPr>
            <w:tcW w:w="2490"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TOTAL</w:t>
            </w:r>
          </w:p>
        </w:tc>
      </w:tr>
      <w:tr>
        <w:trPr>
          <w:trHeight w:val="539" w:hRule="atLeast"/>
        </w:trPr>
        <w:tc>
          <w:tcPr>
            <w:tcW w:w="1881"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r>
          </w:p>
        </w:tc>
        <w:tc>
          <w:tcPr>
            <w:tcW w:w="83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83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8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c>
          <w:tcPr>
            <w:tcW w:w="83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8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83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c>
          <w:tcPr>
            <w:tcW w:w="8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8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8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Caminhos do Tibagi</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65</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2.940</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568</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1.372</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324</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103</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4.312</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892</w:t>
            </w:r>
          </w:p>
        </w:tc>
      </w:tr>
      <w:tr>
        <w:trPr>
          <w:trHeight w:val="528"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Caminhos Tibagi /</w:t>
            </w:r>
          </w:p>
          <w:p>
            <w:pPr>
              <w:pStyle w:val="Normal"/>
              <w:jc w:val="center"/>
              <w:rPr>
                <w:rFonts w:ascii="Arial" w:hAnsi="Arial" w:cs="Arial"/>
                <w:color w:val="000000"/>
                <w:sz w:val="16"/>
                <w:szCs w:val="16"/>
              </w:rPr>
            </w:pPr>
            <w:r>
              <w:rPr>
                <w:rFonts w:cs="Arial" w:ascii="Arial" w:hAnsi="Arial"/>
                <w:color w:val="000000"/>
                <w:sz w:val="16"/>
                <w:szCs w:val="16"/>
              </w:rPr>
              <w:t>Integração Norte Pioneiro</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266</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266</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Cantuquiriguaçu</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1.495</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180</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2.014</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352</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60</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3.509</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532</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Centro Sul</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1.654</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368</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1.814</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148</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3.468</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516</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Estadual</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69</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175</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92</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244</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120</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Integração Norte Pioneiro</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138</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7.216</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1.231</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97</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4.692</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884</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235</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11.908</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2.115</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Paraná Centro</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66</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5.229</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734</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2.024</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264</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7.253</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998</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Iguaçu</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87</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4.960</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1.194</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39</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1.284</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434</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126</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6.244</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1628</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Ivaí</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7.733</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1.577</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85</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4.597</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774</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219</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12.330</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2351</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Ribeira</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482</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84</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705</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176</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1.187</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260</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Total</w:t>
            </w:r>
          </w:p>
        </w:tc>
        <w:tc>
          <w:tcPr>
            <w:tcW w:w="83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556</w:t>
            </w:r>
          </w:p>
        </w:tc>
        <w:tc>
          <w:tcPr>
            <w:tcW w:w="83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32.044</w:t>
            </w:r>
          </w:p>
        </w:tc>
        <w:tc>
          <w:tcPr>
            <w:tcW w:w="8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5.980</w:t>
            </w:r>
          </w:p>
        </w:tc>
        <w:tc>
          <w:tcPr>
            <w:tcW w:w="83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370</w:t>
            </w:r>
          </w:p>
        </w:tc>
        <w:tc>
          <w:tcPr>
            <w:tcW w:w="8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18.677</w:t>
            </w:r>
          </w:p>
        </w:tc>
        <w:tc>
          <w:tcPr>
            <w:tcW w:w="83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3.448</w:t>
            </w:r>
          </w:p>
        </w:tc>
        <w:tc>
          <w:tcPr>
            <w:tcW w:w="8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926</w:t>
            </w:r>
          </w:p>
        </w:tc>
        <w:tc>
          <w:tcPr>
            <w:tcW w:w="8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50.721</w:t>
            </w:r>
          </w:p>
        </w:tc>
        <w:tc>
          <w:tcPr>
            <w:tcW w:w="8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9.428</w:t>
            </w:r>
          </w:p>
        </w:tc>
      </w:tr>
    </w:tbl>
    <w:p>
      <w:pPr>
        <w:pStyle w:val="Normal"/>
        <w:spacing w:before="120" w:after="0"/>
        <w:rPr>
          <w:rFonts w:ascii="Arial" w:hAnsi="Arial" w:cs="Arial"/>
          <w:sz w:val="16"/>
          <w:szCs w:val="16"/>
        </w:rPr>
      </w:pPr>
      <w:r>
        <w:rPr>
          <w:rFonts w:cs="Arial" w:ascii="Arial" w:hAnsi="Arial"/>
          <w:sz w:val="16"/>
          <w:szCs w:val="16"/>
        </w:rPr>
        <w:t>Fonte: Sistema de Acompanhamento Físico – Financeiro do EMATER (SAFE) – até 15/12/2016</w:t>
      </w:r>
    </w:p>
    <w:p>
      <w:pPr>
        <w:pStyle w:val="Normal"/>
        <w:spacing w:before="60" w:after="0"/>
        <w:rPr>
          <w:rFonts w:ascii="Arial" w:hAnsi="Arial" w:cs="Arial"/>
          <w:sz w:val="16"/>
          <w:szCs w:val="16"/>
        </w:rPr>
      </w:pPr>
      <w:r>
        <w:rPr>
          <w:rFonts w:cs="Arial" w:ascii="Arial" w:hAnsi="Arial"/>
          <w:sz w:val="16"/>
          <w:szCs w:val="16"/>
        </w:rPr>
        <w:t>Nota: Nesta tabela não estão excluídas as repetições de participantes como apresentado no relatório de monitoramento semestral.</w:t>
      </w:r>
    </w:p>
    <w:p>
      <w:pPr>
        <w:pStyle w:val="PN"/>
        <w:rPr/>
      </w:pPr>
      <w:r>
        <w:rPr/>
      </w:r>
    </w:p>
    <w:p>
      <w:pPr>
        <w:pStyle w:val="TQTITULOQUADRO"/>
        <w:spacing w:lineRule="auto" w:line="360" w:before="0" w:after="0"/>
        <w:ind w:left="0" w:firstLine="851"/>
        <w:rPr>
          <w:bCs/>
          <w:iCs/>
          <w:caps w:val="false"/>
          <w:smallCaps w:val="false"/>
          <w:sz w:val="22"/>
        </w:rPr>
      </w:pPr>
      <w:r>
        <w:rPr>
          <w:bCs/>
          <w:iCs/>
          <w:caps w:val="false"/>
          <w:smallCaps w:val="false"/>
          <w:sz w:val="22"/>
        </w:rPr>
        <w:t>Das 370 capacitações realizadas, 332 dos eventos (89,7 %) são de curta duração (até 8 horas) e envolveram 17.244 dos participantes (92,3 %), totalizando 2.582 horas (74,9 %) – Tabela 3.</w:t>
      </w:r>
    </w:p>
    <w:p>
      <w:pPr>
        <w:pStyle w:val="TQTITULOQUADRO"/>
        <w:spacing w:lineRule="auto" w:line="360" w:before="0" w:after="0"/>
        <w:ind w:left="0" w:firstLine="851"/>
        <w:rPr>
          <w:spacing w:val="-2"/>
        </w:rPr>
      </w:pPr>
      <w:r>
        <w:rPr>
          <w:bCs/>
          <w:iCs/>
          <w:caps w:val="false"/>
          <w:smallCaps w:val="false"/>
          <w:sz w:val="22"/>
        </w:rPr>
        <w:t>As principais metodologias utilizadas para capacitações do público beneficiário foram os cursos, seminários/simpósios/encontros e as excursões (Tabela 4).</w:t>
      </w:r>
    </w:p>
    <w:p>
      <w:pPr>
        <w:pStyle w:val="PN"/>
        <w:spacing w:lineRule="auto" w:line="360"/>
        <w:rPr>
          <w:bCs/>
          <w:iCs/>
        </w:rPr>
      </w:pPr>
      <w:r>
        <w:rPr>
          <w:bCs/>
          <w:iCs/>
        </w:rPr>
        <w:t>Entre temas trabalhados nos eventos de capacitação podemos destacar as cadeias produtivas do leite, cafeicultura, fruticultura e mulheres na agricultura. Esses temas/cadeias produtivas foram responsáveis por 53,54 % do total de horas de capacitação e envolveram 10.006 participantes (Tabela 5).</w:t>
      </w:r>
    </w:p>
    <w:p>
      <w:pPr>
        <w:sectPr>
          <w:headerReference w:type="default" r:id="rId6"/>
          <w:type w:val="nextPage"/>
          <w:pgSz w:w="11906" w:h="16838"/>
          <w:pgMar w:left="1134" w:right="1418" w:header="709" w:top="1418" w:footer="0" w:bottom="1418" w:gutter="0"/>
          <w:pgNumType w:fmt="decimal"/>
          <w:formProt w:val="false"/>
          <w:textDirection w:val="lrTb"/>
          <w:docGrid w:type="default" w:linePitch="360" w:charSpace="0"/>
        </w:sectPr>
        <w:pStyle w:val="TQTITULOQUADRO"/>
        <w:spacing w:lineRule="auto" w:line="360" w:before="0" w:after="0"/>
        <w:ind w:left="0" w:firstLine="851"/>
        <w:rPr>
          <w:bCs/>
          <w:iCs/>
          <w:caps w:val="false"/>
          <w:smallCaps w:val="false"/>
          <w:sz w:val="22"/>
        </w:rPr>
      </w:pPr>
      <w:r>
        <w:rPr>
          <w:bCs/>
          <w:iCs/>
          <w:caps w:val="false"/>
          <w:smallCaps w:val="false"/>
          <w:sz w:val="22"/>
        </w:rPr>
        <w:t>As atividades de capacitação com temas considerados importantes para as associações e o desenvolvimento de projetos produtivos a serem financiadas pelo componente 3 – Apoio às iniciativas de negócios sustentáveis dos propostas de iniciativas de negócios entre os quais, (i) associativismo/cooperativismo, (ii) mercados, e (iii) agroindústria, envolveram 1.493 pessoas (8%) através da realização de 33 eventos (8,9%) e 260 horas de atividades (7,5%).</w:t>
      </w:r>
    </w:p>
    <w:p>
      <w:pPr>
        <w:pStyle w:val="TQTITULOQUADRO"/>
        <w:spacing w:lineRule="auto" w:line="240" w:before="0" w:after="120"/>
        <w:rPr>
          <w:rFonts w:cs="Arial"/>
        </w:rPr>
      </w:pPr>
      <w:r>
        <w:rPr>
          <w:spacing w:val="-2"/>
        </w:rPr>
        <w:t>tabela 3  – numero de eventos, horas e participantes realizados por CARGA HORÁRIA para o publico BENEFICIÁRIO – 2013 A 2016</w:t>
      </w:r>
    </w:p>
    <w:tbl>
      <w:tblPr>
        <w:tblW w:w="5000" w:type="pct"/>
        <w:jc w:val="center"/>
        <w:tblInd w:w="0" w:type="dxa"/>
        <w:tblCellMar>
          <w:top w:w="0" w:type="dxa"/>
          <w:left w:w="70" w:type="dxa"/>
          <w:bottom w:w="0" w:type="dxa"/>
          <w:right w:w="70" w:type="dxa"/>
        </w:tblCellMar>
        <w:tblLook w:firstRow="1" w:noVBand="1" w:lastRow="0" w:firstColumn="1" w:lastColumn="0" w:noHBand="0" w:val="04a0"/>
      </w:tblPr>
      <w:tblGrid>
        <w:gridCol w:w="3633"/>
        <w:gridCol w:w="1133"/>
        <w:gridCol w:w="1139"/>
        <w:gridCol w:w="1262"/>
        <w:gridCol w:w="1"/>
        <w:gridCol w:w="1139"/>
        <w:gridCol w:w="1140"/>
        <w:gridCol w:w="1139"/>
        <w:gridCol w:w="2"/>
        <w:gridCol w:w="1138"/>
        <w:gridCol w:w="1140"/>
        <w:gridCol w:w="1134"/>
      </w:tblGrid>
      <w:tr>
        <w:trPr>
          <w:trHeight w:val="300" w:hRule="atLeast"/>
        </w:trPr>
        <w:tc>
          <w:tcPr>
            <w:tcW w:w="3633"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CARGA HORÁRIA DOS EVENTOS</w:t>
            </w:r>
          </w:p>
        </w:tc>
        <w:tc>
          <w:tcPr>
            <w:tcW w:w="3535"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ATE 2015</w:t>
            </w:r>
          </w:p>
        </w:tc>
        <w:tc>
          <w:tcPr>
            <w:tcW w:w="3420"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2016</w:t>
            </w:r>
          </w:p>
        </w:tc>
        <w:tc>
          <w:tcPr>
            <w:tcW w:w="3412"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3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113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113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26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1140"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114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13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1140"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114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13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3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Até 8 horas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447</w:t>
            </w:r>
          </w:p>
        </w:tc>
        <w:tc>
          <w:tcPr>
            <w:tcW w:w="11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3.449</w:t>
            </w:r>
          </w:p>
        </w:tc>
        <w:tc>
          <w:tcPr>
            <w:tcW w:w="1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27.807</w:t>
            </w:r>
          </w:p>
        </w:tc>
        <w:tc>
          <w:tcPr>
            <w:tcW w:w="11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332</w:t>
            </w:r>
          </w:p>
        </w:tc>
        <w:tc>
          <w:tcPr>
            <w:tcW w:w="11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2.582</w:t>
            </w:r>
          </w:p>
        </w:tc>
        <w:tc>
          <w:tcPr>
            <w:tcW w:w="11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17.244</w:t>
            </w:r>
          </w:p>
        </w:tc>
        <w:tc>
          <w:tcPr>
            <w:tcW w:w="11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779</w:t>
            </w:r>
          </w:p>
        </w:tc>
        <w:tc>
          <w:tcPr>
            <w:tcW w:w="11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6.031</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45.051</w:t>
            </w:r>
          </w:p>
        </w:tc>
      </w:tr>
      <w:tr>
        <w:trPr>
          <w:trHeight w:val="300" w:hRule="atLeast"/>
        </w:trPr>
        <w:tc>
          <w:tcPr>
            <w:tcW w:w="3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8 a 16 horas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61</w:t>
            </w:r>
          </w:p>
        </w:tc>
        <w:tc>
          <w:tcPr>
            <w:tcW w:w="11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925</w:t>
            </w:r>
          </w:p>
        </w:tc>
        <w:tc>
          <w:tcPr>
            <w:tcW w:w="1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2.456</w:t>
            </w:r>
          </w:p>
        </w:tc>
        <w:tc>
          <w:tcPr>
            <w:tcW w:w="11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w:t>
            </w:r>
          </w:p>
        </w:tc>
        <w:tc>
          <w:tcPr>
            <w:tcW w:w="11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336</w:t>
            </w:r>
          </w:p>
        </w:tc>
        <w:tc>
          <w:tcPr>
            <w:tcW w:w="11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647</w:t>
            </w:r>
          </w:p>
        </w:tc>
        <w:tc>
          <w:tcPr>
            <w:tcW w:w="11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82</w:t>
            </w:r>
          </w:p>
        </w:tc>
        <w:tc>
          <w:tcPr>
            <w:tcW w:w="11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1.261</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3.103</w:t>
            </w:r>
          </w:p>
        </w:tc>
      </w:tr>
      <w:tr>
        <w:trPr>
          <w:trHeight w:val="300" w:hRule="atLeast"/>
        </w:trPr>
        <w:tc>
          <w:tcPr>
            <w:tcW w:w="3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16 a 24 horas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11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520</w:t>
            </w:r>
          </w:p>
        </w:tc>
        <w:tc>
          <w:tcPr>
            <w:tcW w:w="1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1.063</w:t>
            </w:r>
          </w:p>
        </w:tc>
        <w:tc>
          <w:tcPr>
            <w:tcW w:w="11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11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216</w:t>
            </w:r>
          </w:p>
        </w:tc>
        <w:tc>
          <w:tcPr>
            <w:tcW w:w="11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204</w:t>
            </w:r>
          </w:p>
        </w:tc>
        <w:tc>
          <w:tcPr>
            <w:tcW w:w="11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w:t>
            </w:r>
          </w:p>
        </w:tc>
        <w:tc>
          <w:tcPr>
            <w:tcW w:w="11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736</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1.267</w:t>
            </w:r>
          </w:p>
        </w:tc>
      </w:tr>
      <w:tr>
        <w:trPr>
          <w:trHeight w:val="300" w:hRule="atLeast"/>
        </w:trPr>
        <w:tc>
          <w:tcPr>
            <w:tcW w:w="3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24 a 32 horas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11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256</w:t>
            </w:r>
          </w:p>
        </w:tc>
        <w:tc>
          <w:tcPr>
            <w:tcW w:w="1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392</w:t>
            </w:r>
          </w:p>
        </w:tc>
        <w:tc>
          <w:tcPr>
            <w:tcW w:w="11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11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11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586</w:t>
            </w:r>
          </w:p>
        </w:tc>
        <w:tc>
          <w:tcPr>
            <w:tcW w:w="11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11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320</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978</w:t>
            </w:r>
          </w:p>
        </w:tc>
      </w:tr>
      <w:tr>
        <w:trPr>
          <w:trHeight w:val="300" w:hRule="atLeast"/>
        </w:trPr>
        <w:tc>
          <w:tcPr>
            <w:tcW w:w="3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Mais de 32 horas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11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800</w:t>
            </w:r>
          </w:p>
        </w:tc>
        <w:tc>
          <w:tcPr>
            <w:tcW w:w="1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326</w:t>
            </w:r>
          </w:p>
        </w:tc>
        <w:tc>
          <w:tcPr>
            <w:tcW w:w="11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11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250</w:t>
            </w:r>
          </w:p>
        </w:tc>
        <w:tc>
          <w:tcPr>
            <w:tcW w:w="11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200</w:t>
            </w:r>
          </w:p>
        </w:tc>
        <w:tc>
          <w:tcPr>
            <w:tcW w:w="11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11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1.050</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526</w:t>
            </w:r>
          </w:p>
        </w:tc>
      </w:tr>
    </w:tbl>
    <w:p>
      <w:pPr>
        <w:pStyle w:val="Normal"/>
        <w:spacing w:before="120" w:after="0"/>
        <w:rPr>
          <w:rFonts w:ascii="Arial" w:hAnsi="Arial" w:cs="Arial"/>
          <w:sz w:val="16"/>
          <w:szCs w:val="16"/>
        </w:rPr>
      </w:pPr>
      <w:r>
        <w:rPr>
          <w:rFonts w:cs="Arial" w:ascii="Arial" w:hAnsi="Arial"/>
          <w:sz w:val="16"/>
          <w:szCs w:val="16"/>
        </w:rPr>
        <w:t>Fonte: Sistema de Acompanhamento Físico – Financeiro do EMATER (SAFE)</w:t>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rFonts w:cs="Arial"/>
        </w:rPr>
      </w:pPr>
      <w:r>
        <w:rPr>
          <w:spacing w:val="-2"/>
        </w:rPr>
        <w:t>tabela 4  – numero de eventos, horas e participantes realizados por tipo de evento para o publico beneficiário – 2013 A 2016</w:t>
      </w:r>
    </w:p>
    <w:tbl>
      <w:tblPr>
        <w:tblW w:w="5000" w:type="pct"/>
        <w:jc w:val="center"/>
        <w:tblInd w:w="0" w:type="dxa"/>
        <w:tblCellMar>
          <w:top w:w="0" w:type="dxa"/>
          <w:left w:w="70" w:type="dxa"/>
          <w:bottom w:w="0" w:type="dxa"/>
          <w:right w:w="70" w:type="dxa"/>
        </w:tblCellMar>
        <w:tblLook w:firstRow="1" w:noVBand="1" w:lastRow="0" w:firstColumn="1" w:lastColumn="0" w:noHBand="0" w:val="04a0"/>
      </w:tblPr>
      <w:tblGrid>
        <w:gridCol w:w="3711"/>
        <w:gridCol w:w="1127"/>
        <w:gridCol w:w="1132"/>
        <w:gridCol w:w="1259"/>
        <w:gridCol w:w="1"/>
        <w:gridCol w:w="1130"/>
        <w:gridCol w:w="1131"/>
        <w:gridCol w:w="1133"/>
        <w:gridCol w:w="3"/>
        <w:gridCol w:w="1129"/>
        <w:gridCol w:w="1131"/>
        <w:gridCol w:w="1113"/>
      </w:tblGrid>
      <w:tr>
        <w:trPr>
          <w:trHeight w:val="300" w:hRule="atLeast"/>
        </w:trPr>
        <w:tc>
          <w:tcPr>
            <w:tcW w:w="3711"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TIPO DE EVENTO</w:t>
            </w:r>
          </w:p>
        </w:tc>
        <w:tc>
          <w:tcPr>
            <w:tcW w:w="3519"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ATE 2015</w:t>
            </w:r>
          </w:p>
        </w:tc>
        <w:tc>
          <w:tcPr>
            <w:tcW w:w="3397"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2016</w:t>
            </w:r>
          </w:p>
        </w:tc>
        <w:tc>
          <w:tcPr>
            <w:tcW w:w="3373"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37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112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113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25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1131"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11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13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1132"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11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11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3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Cursos/Treinamentos</w:t>
            </w:r>
          </w:p>
        </w:tc>
        <w:tc>
          <w:tcPr>
            <w:tcW w:w="1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151</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2.407</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4.944</w:t>
            </w:r>
          </w:p>
        </w:tc>
        <w:tc>
          <w:tcPr>
            <w:tcW w:w="113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95</w:t>
            </w:r>
          </w:p>
        </w:tc>
        <w:tc>
          <w:tcPr>
            <w:tcW w:w="1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1092</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2697</w:t>
            </w:r>
          </w:p>
        </w:tc>
        <w:tc>
          <w:tcPr>
            <w:tcW w:w="1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246</w:t>
            </w:r>
          </w:p>
        </w:tc>
        <w:tc>
          <w:tcPr>
            <w:tcW w:w="1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3.499</w:t>
            </w:r>
          </w:p>
        </w:tc>
        <w:tc>
          <w:tcPr>
            <w:tcW w:w="11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7.641</w:t>
            </w:r>
          </w:p>
        </w:tc>
      </w:tr>
      <w:tr>
        <w:trPr>
          <w:trHeight w:val="300" w:hRule="atLeast"/>
        </w:trPr>
        <w:tc>
          <w:tcPr>
            <w:tcW w:w="3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Oficinas</w:t>
            </w:r>
          </w:p>
        </w:tc>
        <w:tc>
          <w:tcPr>
            <w:tcW w:w="1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901</w:t>
            </w:r>
          </w:p>
        </w:tc>
        <w:tc>
          <w:tcPr>
            <w:tcW w:w="113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1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287</w:t>
            </w:r>
          </w:p>
        </w:tc>
        <w:tc>
          <w:tcPr>
            <w:tcW w:w="1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1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228</w:t>
            </w:r>
          </w:p>
        </w:tc>
        <w:tc>
          <w:tcPr>
            <w:tcW w:w="11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1.188</w:t>
            </w:r>
          </w:p>
        </w:tc>
      </w:tr>
      <w:tr>
        <w:trPr>
          <w:trHeight w:val="300" w:hRule="atLeast"/>
        </w:trPr>
        <w:tc>
          <w:tcPr>
            <w:tcW w:w="3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Seminários/Encontros/Simpósios</w:t>
            </w:r>
          </w:p>
        </w:tc>
        <w:tc>
          <w:tcPr>
            <w:tcW w:w="1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121</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1.142</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15.992</w:t>
            </w:r>
          </w:p>
        </w:tc>
        <w:tc>
          <w:tcPr>
            <w:tcW w:w="113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1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552</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9.027</w:t>
            </w:r>
          </w:p>
        </w:tc>
        <w:tc>
          <w:tcPr>
            <w:tcW w:w="1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185</w:t>
            </w:r>
          </w:p>
        </w:tc>
        <w:tc>
          <w:tcPr>
            <w:tcW w:w="1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1.694</w:t>
            </w:r>
          </w:p>
        </w:tc>
        <w:tc>
          <w:tcPr>
            <w:tcW w:w="11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25.019</w:t>
            </w:r>
          </w:p>
        </w:tc>
      </w:tr>
      <w:tr>
        <w:trPr>
          <w:trHeight w:val="300" w:hRule="atLeast"/>
        </w:trPr>
        <w:tc>
          <w:tcPr>
            <w:tcW w:w="3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Dias de Campo/Visitas Técnica</w:t>
            </w:r>
          </w:p>
        </w:tc>
        <w:tc>
          <w:tcPr>
            <w:tcW w:w="1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57</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463</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3.512</w:t>
            </w:r>
          </w:p>
        </w:tc>
        <w:tc>
          <w:tcPr>
            <w:tcW w:w="113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1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156</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1.595</w:t>
            </w:r>
          </w:p>
        </w:tc>
        <w:tc>
          <w:tcPr>
            <w:tcW w:w="1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77</w:t>
            </w:r>
          </w:p>
        </w:tc>
        <w:tc>
          <w:tcPr>
            <w:tcW w:w="1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619</w:t>
            </w:r>
          </w:p>
        </w:tc>
        <w:tc>
          <w:tcPr>
            <w:tcW w:w="11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5.107</w:t>
            </w:r>
          </w:p>
        </w:tc>
      </w:tr>
      <w:tr>
        <w:trPr>
          <w:trHeight w:val="300" w:hRule="atLeast"/>
        </w:trPr>
        <w:tc>
          <w:tcPr>
            <w:tcW w:w="3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Excursões</w:t>
            </w:r>
          </w:p>
        </w:tc>
        <w:tc>
          <w:tcPr>
            <w:tcW w:w="1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172</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1.482</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5.143</w:t>
            </w:r>
          </w:p>
        </w:tc>
        <w:tc>
          <w:tcPr>
            <w:tcW w:w="113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149</w:t>
            </w:r>
          </w:p>
        </w:tc>
        <w:tc>
          <w:tcPr>
            <w:tcW w:w="1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1.328</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3.658</w:t>
            </w:r>
          </w:p>
        </w:tc>
        <w:tc>
          <w:tcPr>
            <w:tcW w:w="1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321</w:t>
            </w:r>
          </w:p>
        </w:tc>
        <w:tc>
          <w:tcPr>
            <w:tcW w:w="1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2.810</w:t>
            </w:r>
          </w:p>
        </w:tc>
        <w:tc>
          <w:tcPr>
            <w:tcW w:w="11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8.801</w:t>
            </w:r>
          </w:p>
        </w:tc>
      </w:tr>
      <w:tr>
        <w:trPr>
          <w:trHeight w:val="300" w:hRule="atLeast"/>
        </w:trPr>
        <w:tc>
          <w:tcPr>
            <w:tcW w:w="3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Reuniões</w:t>
            </w:r>
          </w:p>
        </w:tc>
        <w:tc>
          <w:tcPr>
            <w:tcW w:w="1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39</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306</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1.652</w:t>
            </w:r>
          </w:p>
        </w:tc>
        <w:tc>
          <w:tcPr>
            <w:tcW w:w="113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w:t>
            </w:r>
          </w:p>
        </w:tc>
        <w:tc>
          <w:tcPr>
            <w:tcW w:w="1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272</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1.413</w:t>
            </w:r>
          </w:p>
        </w:tc>
        <w:tc>
          <w:tcPr>
            <w:tcW w:w="1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75</w:t>
            </w:r>
          </w:p>
        </w:tc>
        <w:tc>
          <w:tcPr>
            <w:tcW w:w="1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578</w:t>
            </w:r>
          </w:p>
        </w:tc>
        <w:tc>
          <w:tcPr>
            <w:tcW w:w="11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3.065</w:t>
            </w:r>
          </w:p>
        </w:tc>
      </w:tr>
    </w:tbl>
    <w:p>
      <w:pPr>
        <w:pStyle w:val="Normal"/>
        <w:spacing w:before="120" w:after="0"/>
        <w:rPr>
          <w:rFonts w:ascii="Arial" w:hAnsi="Arial" w:cs="Arial"/>
          <w:sz w:val="16"/>
          <w:szCs w:val="16"/>
        </w:rPr>
      </w:pPr>
      <w:r>
        <w:rPr>
          <w:rFonts w:cs="Arial" w:ascii="Arial" w:hAnsi="Arial"/>
          <w:sz w:val="16"/>
          <w:szCs w:val="16"/>
        </w:rPr>
        <w:t>Fonte: Sistema de Acompanhamento Físico – Financeiro do EMATER (SAFE)</w:t>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rFonts w:cs="Arial"/>
        </w:rPr>
      </w:pPr>
      <w:r>
        <w:rPr>
          <w:spacing w:val="-2"/>
        </w:rPr>
        <w:t>Tabela 5  – numero de eventos, horas e participantes realizados por tema para o publico beneficiário – 2013 A 2016</w:t>
      </w:r>
    </w:p>
    <w:tbl>
      <w:tblPr>
        <w:tblW w:w="5000" w:type="pct"/>
        <w:jc w:val="center"/>
        <w:tblInd w:w="0" w:type="dxa"/>
        <w:tblCellMar>
          <w:top w:w="0" w:type="dxa"/>
          <w:left w:w="70" w:type="dxa"/>
          <w:bottom w:w="0" w:type="dxa"/>
          <w:right w:w="70" w:type="dxa"/>
        </w:tblCellMar>
        <w:tblLook w:firstRow="1" w:noVBand="1" w:lastRow="0" w:firstColumn="1" w:lastColumn="0" w:noHBand="0" w:val="04a0"/>
      </w:tblPr>
      <w:tblGrid>
        <w:gridCol w:w="3787"/>
        <w:gridCol w:w="907"/>
        <w:gridCol w:w="838"/>
        <w:gridCol w:w="747"/>
        <w:gridCol w:w="1024"/>
        <w:gridCol w:w="1"/>
        <w:gridCol w:w="840"/>
        <w:gridCol w:w="756"/>
        <w:gridCol w:w="757"/>
        <w:gridCol w:w="967"/>
        <w:gridCol w:w="4"/>
        <w:gridCol w:w="763"/>
        <w:gridCol w:w="757"/>
        <w:gridCol w:w="922"/>
        <w:gridCol w:w="931"/>
      </w:tblGrid>
      <w:tr>
        <w:trPr>
          <w:trHeight w:val="300" w:hRule="atLeast"/>
        </w:trPr>
        <w:tc>
          <w:tcPr>
            <w:tcW w:w="3787"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TEMA</w:t>
            </w:r>
          </w:p>
        </w:tc>
        <w:tc>
          <w:tcPr>
            <w:tcW w:w="3517"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ATE 2015</w:t>
            </w:r>
          </w:p>
        </w:tc>
        <w:tc>
          <w:tcPr>
            <w:tcW w:w="3324"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2016</w:t>
            </w:r>
          </w:p>
        </w:tc>
        <w:tc>
          <w:tcPr>
            <w:tcW w:w="3373"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378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90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83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74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102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841"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7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7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96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76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7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2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9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Bovinocultura Leiteira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159</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1916</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32,04</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9121</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774</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22,45</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4.259</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247</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2.690</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28,53</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13.380</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Cafeicultura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83</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720</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12,04</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4282</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55</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484</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14,04</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2.360</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138</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1204</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12,77</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6.642</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Fruticultura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397</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6,64</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2592</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336</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9,74</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1.666</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79</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733</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7,77</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4.258</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Olericultura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43</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405</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6,77</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2143</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196</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5,68</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981</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66</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601</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6,37</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3.124</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Mulheres</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246</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4,11</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2869</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252</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7,31</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1.721</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49</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498</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5,28</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4.590</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Desenvolvimento Rural</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154</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2,58</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326</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236</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6,84</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949</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27</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390</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4,14</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1.275</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Organização Rural (associativismo/cooperativismo)</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224</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3,75</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911</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164</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4,76</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916</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46</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388</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4,12</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1.827</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Agroindústria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276</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4,62</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1077</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2,09</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250</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34</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348</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3,69</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1.327</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Tecnologias para Agricultura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272</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4,55</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1004</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0,23</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66</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23</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280</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2,97</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1.070</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Agric. Orgânica / Agroecologia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120</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2,01</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417</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3,71</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649</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25</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248</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2,63</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1.066</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Boas Práticas na Agricultura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216</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3,61</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1003</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18</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216</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2,29</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1.003</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Inclusão Social</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168</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4,87</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860</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168</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1,78</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860</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Erva Mate</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368</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1,62</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442</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12</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136</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1,44</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810</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Jovens</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112</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1,87</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372</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0,58</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140</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14</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132</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1,40</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512</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Grãos</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0,27</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368</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112</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3,25</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749</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12</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128</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1,36</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1117</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Quilombolas</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124</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313</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124</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1,32</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313</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Diversificação Produtiva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1,74</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711</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9</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104</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1,10</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711</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b/>
                <w:b/>
                <w:bCs/>
                <w:color w:val="000000"/>
                <w:sz w:val="16"/>
                <w:szCs w:val="16"/>
              </w:rPr>
            </w:pPr>
            <w:r>
              <w:rPr>
                <w:rFonts w:cs="Arial" w:ascii="Arial" w:hAnsi="Arial"/>
                <w:b/>
                <w:bCs/>
                <w:color w:val="000000"/>
                <w:sz w:val="16"/>
                <w:szCs w:val="16"/>
              </w:rPr>
              <w:t>Tema não identificado</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1,74</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500</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11</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104</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1,10</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500</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Piscicultura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0,94</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478</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201</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100</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1,06</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679</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Indígenas</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60</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137</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0,93</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92</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0,98</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193</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Mercados</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60</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572</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0,70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327</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84</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0,89</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899</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Regularização Fundiária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1,07</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796</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64</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0,68</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796</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Apicultura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0,94</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236</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0,23</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102</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64</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0,68</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338</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Turismo Rural</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402</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1,16</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491</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64</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0,68</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893</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Desenvolvimento Local</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0,94</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488</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56</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0,59</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488</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Ovino ou Caprinocultura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0,54</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79</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0,46</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54</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48</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0,51</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133</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Projetos Produtivos</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0,67</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171</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40</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0,42</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171</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Cultivos Florestais - Bambu</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1,16</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40</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0,42</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35</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Credito Rural</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0,27</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141</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0,70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93</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40</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0,42</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234</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Meio Ambiente</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1,16</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368</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40</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0,42</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368</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Plantas Medicinais</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0,54</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32</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0,34</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36</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Cultivos Florestais</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0,47</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109</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28</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0,30</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109</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Paisagismo e Jardinagem</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24</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0,25</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15</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Bovinocultura Corte</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0,13</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0,46</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173</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24</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0,25</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192</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Inclusão Digital</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0,27</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16</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0,17</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18</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Artesanato</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0,13</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0,23</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94</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16</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0,17</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119</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Gestão PRO-RURAL</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0,13</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0,23</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16</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0,17</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46</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Avicultura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0,1</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53</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0,29</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327</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16</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0,17</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380</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Bubalinocultura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0,13</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132</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0,08</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132</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Floricultura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0,13</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0,08</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15</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Fruticultura e Olericultura</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0,13</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0,08</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46</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Empreendedorismo Rural</w:t>
            </w:r>
          </w:p>
        </w:tc>
        <w:tc>
          <w:tcPr>
            <w:tcW w:w="9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0,23</w:t>
            </w:r>
          </w:p>
        </w:tc>
        <w:tc>
          <w:tcPr>
            <w:tcW w:w="9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7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w:t>
            </w:r>
          </w:p>
        </w:tc>
        <w:tc>
          <w:tcPr>
            <w:tcW w:w="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w:t>
            </w:r>
          </w:p>
        </w:tc>
        <w:tc>
          <w:tcPr>
            <w:tcW w:w="9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0,08</w:t>
            </w:r>
          </w:p>
        </w:tc>
        <w:tc>
          <w:tcPr>
            <w:tcW w:w="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w:t>
            </w:r>
          </w:p>
        </w:tc>
      </w:tr>
      <w:tr>
        <w:trPr>
          <w:trHeight w:val="300" w:hRule="atLeast"/>
        </w:trPr>
        <w:tc>
          <w:tcPr>
            <w:tcW w:w="378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TOTAL</w:t>
            </w:r>
          </w:p>
        </w:tc>
        <w:tc>
          <w:tcPr>
            <w:tcW w:w="90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556</w:t>
            </w:r>
          </w:p>
        </w:tc>
        <w:tc>
          <w:tcPr>
            <w:tcW w:w="83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5980</w:t>
            </w:r>
          </w:p>
        </w:tc>
        <w:tc>
          <w:tcPr>
            <w:tcW w:w="74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100,00</w:t>
            </w:r>
          </w:p>
        </w:tc>
        <w:tc>
          <w:tcPr>
            <w:tcW w:w="102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32.044</w:t>
            </w:r>
          </w:p>
        </w:tc>
        <w:tc>
          <w:tcPr>
            <w:tcW w:w="841"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370</w:t>
            </w:r>
          </w:p>
        </w:tc>
        <w:tc>
          <w:tcPr>
            <w:tcW w:w="7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3448</w:t>
            </w:r>
          </w:p>
        </w:tc>
        <w:tc>
          <w:tcPr>
            <w:tcW w:w="7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100</w:t>
            </w:r>
          </w:p>
        </w:tc>
        <w:tc>
          <w:tcPr>
            <w:tcW w:w="96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18.686</w:t>
            </w:r>
          </w:p>
        </w:tc>
        <w:tc>
          <w:tcPr>
            <w:tcW w:w="76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926</w:t>
            </w:r>
          </w:p>
        </w:tc>
        <w:tc>
          <w:tcPr>
            <w:tcW w:w="7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9.428</w:t>
            </w:r>
          </w:p>
        </w:tc>
        <w:tc>
          <w:tcPr>
            <w:tcW w:w="92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100</w:t>
            </w:r>
          </w:p>
        </w:tc>
        <w:tc>
          <w:tcPr>
            <w:tcW w:w="9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50.730</w:t>
            </w:r>
          </w:p>
        </w:tc>
      </w:tr>
    </w:tbl>
    <w:p>
      <w:pPr>
        <w:pStyle w:val="Normal"/>
        <w:tabs>
          <w:tab w:val="clear" w:pos="709"/>
          <w:tab w:val="left" w:pos="9675" w:leader="none"/>
        </w:tabs>
        <w:spacing w:before="120" w:after="0"/>
        <w:rPr>
          <w:rFonts w:ascii="Arial" w:hAnsi="Arial" w:cs="Arial"/>
          <w:sz w:val="16"/>
          <w:szCs w:val="16"/>
        </w:rPr>
      </w:pPr>
      <w:r>
        <w:rPr>
          <w:rFonts w:cs="Arial" w:ascii="Arial" w:hAnsi="Arial"/>
          <w:sz w:val="16"/>
          <w:szCs w:val="16"/>
        </w:rPr>
        <w:t>Fonte: Sistema de Acompanhamento Físico – Financeiro do EMATER (SAFE)</w:t>
        <w:tab/>
      </w:r>
    </w:p>
    <w:p>
      <w:pPr>
        <w:sectPr>
          <w:headerReference w:type="default" r:id="rId7"/>
          <w:type w:val="nextPage"/>
          <w:pgSz w:orient="landscape" w:w="16838" w:h="11906"/>
          <w:pgMar w:left="1418" w:right="1418" w:header="709" w:top="1134" w:footer="0" w:bottom="1418" w:gutter="0"/>
          <w:pgNumType w:fmt="decimal"/>
          <w:formProt w:val="false"/>
          <w:textDirection w:val="lrTb"/>
          <w:docGrid w:type="default" w:linePitch="360" w:charSpace="0"/>
        </w:sectPr>
        <w:pStyle w:val="Normal"/>
        <w:tabs>
          <w:tab w:val="clear" w:pos="709"/>
          <w:tab w:val="left" w:pos="1495" w:leader="none"/>
          <w:tab w:val="left" w:pos="5955" w:leader="none"/>
          <w:tab w:val="left" w:pos="9022" w:leader="none"/>
          <w:tab w:val="left" w:pos="10782" w:leader="none"/>
        </w:tabs>
        <w:ind w:left="55" w:hanging="0"/>
        <w:rPr>
          <w:rFonts w:ascii="Arial" w:hAnsi="Arial" w:cs="Arial"/>
          <w:color w:val="000000"/>
          <w:sz w:val="18"/>
          <w:szCs w:val="18"/>
        </w:rPr>
      </w:pPr>
      <w:r>
        <w:rPr>
          <w:rFonts w:cs="Arial" w:ascii="Arial" w:hAnsi="Arial"/>
          <w:color w:val="000000"/>
          <w:sz w:val="18"/>
          <w:szCs w:val="18"/>
        </w:rPr>
      </w:r>
    </w:p>
    <w:p>
      <w:pPr>
        <w:pStyle w:val="PN"/>
        <w:rPr/>
      </w:pPr>
      <w:r>
        <w:rPr/>
        <w:t xml:space="preserve">Com relação as atividades relacionadas a assistência técnica e extensão rural aos agricultores familiares o Programa assistiu até o momento (abril/2017) 19.667 famílias o que representa 140,5 % da meta prevista até 2016 e 93,6 % da meta total.  </w:t>
      </w:r>
    </w:p>
    <w:p>
      <w:pPr>
        <w:pStyle w:val="PN"/>
        <w:rPr/>
      </w:pPr>
      <w:r>
        <w:rPr/>
        <w:t>Ressalta-se que a UTP considera agricultor atendido para efeito de meta aquele que recebeu, no mínimo, as seguintes atividades: a) 2 atendimentos, sendo um deles 1 visita a unidade produtiva e b) 8 horas de atividades de capacitação.</w:t>
      </w:r>
    </w:p>
    <w:p>
      <w:pPr>
        <w:pStyle w:val="PN"/>
        <w:rPr/>
      </w:pPr>
      <w:r>
        <w:rPr/>
      </w:r>
    </w:p>
    <w:tbl>
      <w:tblPr>
        <w:tblStyle w:val="Tabelacomgrade"/>
        <w:tblW w:w="5000" w:type="pct"/>
        <w:jc w:val="left"/>
        <w:tblInd w:w="0" w:type="dxa"/>
        <w:tblCellMar>
          <w:top w:w="0" w:type="dxa"/>
          <w:left w:w="108" w:type="dxa"/>
          <w:bottom w:w="0" w:type="dxa"/>
          <w:right w:w="108" w:type="dxa"/>
        </w:tblCellMar>
        <w:tblLook w:firstRow="1" w:noVBand="1" w:lastRow="0" w:firstColumn="1" w:lastColumn="0" w:noHBand="0" w:val="04a0"/>
      </w:tblPr>
      <w:tblGrid>
        <w:gridCol w:w="1733"/>
        <w:gridCol w:w="1272"/>
        <w:gridCol w:w="1272"/>
        <w:gridCol w:w="1269"/>
        <w:gridCol w:w="1270"/>
        <w:gridCol w:w="1269"/>
        <w:gridCol w:w="1268"/>
      </w:tblGrid>
      <w:tr>
        <w:trPr>
          <w:trHeight w:val="444" w:hRule="atLeast"/>
        </w:trPr>
        <w:tc>
          <w:tcPr>
            <w:tcW w:w="1733" w:type="dxa"/>
            <w:tcBorders/>
            <w:shd w:color="auto" w:fill="BFBFBF" w:themeFill="background1" w:themeFillShade="bf" w:val="clear"/>
            <w:vAlign w:val="center"/>
          </w:tcPr>
          <w:p>
            <w:pPr>
              <w:pStyle w:val="Normal"/>
              <w:spacing w:lineRule="auto" w:line="240" w:before="0" w:after="0"/>
              <w:jc w:val="center"/>
              <w:rPr>
                <w:rFonts w:ascii="Arial" w:hAnsi="Arial" w:cs="Arial"/>
                <w:b/>
                <w:b/>
                <w:color w:val="000000"/>
                <w:sz w:val="16"/>
                <w:szCs w:val="16"/>
              </w:rPr>
            </w:pPr>
            <w:r>
              <w:rPr>
                <w:rFonts w:cs="Arial" w:ascii="Arial" w:hAnsi="Arial"/>
                <w:b/>
                <w:color w:val="000000"/>
                <w:sz w:val="16"/>
                <w:szCs w:val="16"/>
              </w:rPr>
              <w:t>ANO</w:t>
            </w:r>
          </w:p>
        </w:tc>
        <w:tc>
          <w:tcPr>
            <w:tcW w:w="1272" w:type="dxa"/>
            <w:tcBorders/>
            <w:shd w:color="auto" w:fill="BFBFBF" w:themeFill="background1" w:themeFillShade="bf" w:val="clear"/>
            <w:vAlign w:val="center"/>
          </w:tcPr>
          <w:p>
            <w:pPr>
              <w:pStyle w:val="Normal"/>
              <w:spacing w:lineRule="auto" w:line="240" w:before="0" w:after="0"/>
              <w:jc w:val="center"/>
              <w:rPr>
                <w:rFonts w:ascii="Arial" w:hAnsi="Arial" w:cs="Arial"/>
                <w:b/>
                <w:b/>
                <w:color w:val="000000"/>
                <w:sz w:val="16"/>
                <w:szCs w:val="16"/>
              </w:rPr>
            </w:pPr>
            <w:r>
              <w:rPr>
                <w:rFonts w:cs="Arial" w:ascii="Arial" w:hAnsi="Arial"/>
                <w:b/>
                <w:color w:val="000000"/>
                <w:sz w:val="16"/>
                <w:szCs w:val="16"/>
              </w:rPr>
              <w:t>2013</w:t>
            </w:r>
          </w:p>
        </w:tc>
        <w:tc>
          <w:tcPr>
            <w:tcW w:w="1272" w:type="dxa"/>
            <w:tcBorders/>
            <w:shd w:color="auto" w:fill="BFBFBF" w:themeFill="background1" w:themeFillShade="bf" w:val="clear"/>
            <w:vAlign w:val="center"/>
          </w:tcPr>
          <w:p>
            <w:pPr>
              <w:pStyle w:val="Normal"/>
              <w:spacing w:lineRule="auto" w:line="240" w:before="0" w:after="0"/>
              <w:jc w:val="center"/>
              <w:rPr>
                <w:rFonts w:ascii="Arial" w:hAnsi="Arial" w:cs="Arial"/>
                <w:b/>
                <w:b/>
                <w:color w:val="000000"/>
                <w:sz w:val="16"/>
                <w:szCs w:val="16"/>
              </w:rPr>
            </w:pPr>
            <w:r>
              <w:rPr>
                <w:rFonts w:cs="Arial" w:ascii="Arial" w:hAnsi="Arial"/>
                <w:b/>
                <w:color w:val="000000"/>
                <w:sz w:val="16"/>
                <w:szCs w:val="16"/>
              </w:rPr>
              <w:t>2014</w:t>
            </w:r>
          </w:p>
        </w:tc>
        <w:tc>
          <w:tcPr>
            <w:tcW w:w="1269" w:type="dxa"/>
            <w:tcBorders/>
            <w:shd w:color="auto" w:fill="BFBFBF" w:themeFill="background1" w:themeFillShade="bf" w:val="clear"/>
            <w:vAlign w:val="center"/>
          </w:tcPr>
          <w:p>
            <w:pPr>
              <w:pStyle w:val="Normal"/>
              <w:spacing w:lineRule="auto" w:line="240" w:before="0" w:after="0"/>
              <w:jc w:val="center"/>
              <w:rPr>
                <w:rFonts w:ascii="Arial" w:hAnsi="Arial" w:cs="Arial"/>
                <w:b/>
                <w:b/>
                <w:color w:val="000000"/>
                <w:sz w:val="16"/>
                <w:szCs w:val="16"/>
              </w:rPr>
            </w:pPr>
            <w:r>
              <w:rPr>
                <w:rFonts w:cs="Arial" w:ascii="Arial" w:hAnsi="Arial"/>
                <w:b/>
                <w:color w:val="000000"/>
                <w:sz w:val="16"/>
                <w:szCs w:val="16"/>
              </w:rPr>
              <w:t>2015</w:t>
            </w:r>
          </w:p>
        </w:tc>
        <w:tc>
          <w:tcPr>
            <w:tcW w:w="1270" w:type="dxa"/>
            <w:tcBorders/>
            <w:shd w:color="auto" w:fill="BFBFBF" w:themeFill="background1" w:themeFillShade="bf" w:val="clear"/>
            <w:vAlign w:val="center"/>
          </w:tcPr>
          <w:p>
            <w:pPr>
              <w:pStyle w:val="Normal"/>
              <w:spacing w:lineRule="auto" w:line="240" w:before="0" w:after="0"/>
              <w:jc w:val="center"/>
              <w:rPr>
                <w:rFonts w:ascii="Arial" w:hAnsi="Arial" w:cs="Arial"/>
                <w:b/>
                <w:b/>
                <w:color w:val="000000"/>
                <w:sz w:val="16"/>
                <w:szCs w:val="16"/>
              </w:rPr>
            </w:pPr>
            <w:r>
              <w:rPr>
                <w:rFonts w:cs="Arial" w:ascii="Arial" w:hAnsi="Arial"/>
                <w:b/>
                <w:color w:val="000000"/>
                <w:sz w:val="16"/>
                <w:szCs w:val="16"/>
              </w:rPr>
              <w:t>2016</w:t>
            </w:r>
          </w:p>
        </w:tc>
        <w:tc>
          <w:tcPr>
            <w:tcW w:w="1269" w:type="dxa"/>
            <w:tcBorders/>
            <w:shd w:color="auto" w:fill="BFBFBF" w:themeFill="background1" w:themeFillShade="bf" w:val="clear"/>
            <w:vAlign w:val="center"/>
          </w:tcPr>
          <w:p>
            <w:pPr>
              <w:pStyle w:val="Normal"/>
              <w:spacing w:lineRule="auto" w:line="240" w:before="0" w:after="0"/>
              <w:jc w:val="center"/>
              <w:rPr>
                <w:rFonts w:ascii="Arial" w:hAnsi="Arial" w:cs="Arial"/>
                <w:b/>
                <w:b/>
                <w:color w:val="000000"/>
                <w:sz w:val="16"/>
                <w:szCs w:val="16"/>
              </w:rPr>
            </w:pPr>
            <w:r>
              <w:rPr>
                <w:rFonts w:cs="Arial" w:ascii="Arial" w:hAnsi="Arial"/>
                <w:b/>
                <w:color w:val="000000"/>
                <w:sz w:val="16"/>
                <w:szCs w:val="16"/>
              </w:rPr>
              <w:t>2017</w:t>
            </w:r>
          </w:p>
        </w:tc>
        <w:tc>
          <w:tcPr>
            <w:tcW w:w="1268" w:type="dxa"/>
            <w:tcBorders/>
            <w:shd w:color="auto" w:fill="BFBFBF" w:themeFill="background1" w:themeFillShade="bf" w:val="clear"/>
            <w:vAlign w:val="center"/>
          </w:tcPr>
          <w:p>
            <w:pPr>
              <w:pStyle w:val="Normal"/>
              <w:spacing w:lineRule="auto" w:line="240" w:before="0" w:after="0"/>
              <w:jc w:val="center"/>
              <w:rPr>
                <w:rFonts w:ascii="Arial" w:hAnsi="Arial" w:cs="Arial"/>
                <w:b/>
                <w:b/>
                <w:color w:val="000000"/>
                <w:sz w:val="16"/>
                <w:szCs w:val="16"/>
              </w:rPr>
            </w:pPr>
            <w:r>
              <w:rPr>
                <w:rFonts w:cs="Arial" w:ascii="Arial" w:hAnsi="Arial"/>
                <w:b/>
                <w:color w:val="000000"/>
                <w:sz w:val="16"/>
                <w:szCs w:val="16"/>
              </w:rPr>
              <w:t>TOTAL</w:t>
            </w:r>
          </w:p>
        </w:tc>
      </w:tr>
      <w:tr>
        <w:trPr>
          <w:trHeight w:val="550" w:hRule="atLeast"/>
        </w:trPr>
        <w:tc>
          <w:tcPr>
            <w:tcW w:w="1733" w:type="dxa"/>
            <w:tcBorders/>
            <w:shd w:fill="auto" w:val="clear"/>
            <w:vAlign w:val="center"/>
          </w:tcPr>
          <w:p>
            <w:pPr>
              <w:pStyle w:val="Normal"/>
              <w:spacing w:lineRule="auto" w:line="240" w:before="0" w:after="0"/>
              <w:jc w:val="center"/>
              <w:rPr>
                <w:rFonts w:ascii="Arial" w:hAnsi="Arial" w:cs="Arial"/>
                <w:b/>
                <w:b/>
                <w:color w:val="000000"/>
                <w:sz w:val="16"/>
                <w:szCs w:val="16"/>
              </w:rPr>
            </w:pPr>
            <w:r>
              <w:rPr>
                <w:rFonts w:cs="Arial" w:ascii="Arial" w:hAnsi="Arial"/>
                <w:b/>
                <w:color w:val="000000"/>
                <w:sz w:val="16"/>
                <w:szCs w:val="16"/>
              </w:rPr>
              <w:t>Nº AGRICULTORES ASSISTIDOS*</w:t>
            </w:r>
          </w:p>
        </w:tc>
        <w:tc>
          <w:tcPr>
            <w:tcW w:w="1272" w:type="dxa"/>
            <w:tcBorders/>
            <w:shd w:fill="auto" w:val="clear"/>
            <w:vAlign w:val="center"/>
          </w:tcPr>
          <w:p>
            <w:pPr>
              <w:pStyle w:val="Normal"/>
              <w:spacing w:lineRule="auto" w:line="240" w:before="0" w:after="0"/>
              <w:jc w:val="center"/>
              <w:rPr>
                <w:rFonts w:ascii="Arial" w:hAnsi="Arial" w:cs="Arial"/>
                <w:color w:val="000000"/>
                <w:sz w:val="16"/>
                <w:szCs w:val="16"/>
              </w:rPr>
            </w:pPr>
            <w:r>
              <w:rPr>
                <w:rFonts w:cs="Arial" w:ascii="Arial" w:hAnsi="Arial"/>
                <w:color w:val="000000"/>
                <w:sz w:val="16"/>
                <w:szCs w:val="16"/>
              </w:rPr>
              <w:t>5.700</w:t>
            </w:r>
          </w:p>
        </w:tc>
        <w:tc>
          <w:tcPr>
            <w:tcW w:w="1272" w:type="dxa"/>
            <w:tcBorders/>
            <w:shd w:fill="auto" w:val="clear"/>
            <w:vAlign w:val="center"/>
          </w:tcPr>
          <w:p>
            <w:pPr>
              <w:pStyle w:val="Normal"/>
              <w:spacing w:lineRule="auto" w:line="240" w:before="0" w:after="0"/>
              <w:jc w:val="center"/>
              <w:rPr>
                <w:rFonts w:ascii="Arial" w:hAnsi="Arial" w:cs="Arial"/>
                <w:color w:val="000000"/>
                <w:sz w:val="16"/>
                <w:szCs w:val="16"/>
              </w:rPr>
            </w:pPr>
            <w:r>
              <w:rPr>
                <w:rFonts w:cs="Arial" w:ascii="Arial" w:hAnsi="Arial"/>
                <w:color w:val="000000"/>
                <w:sz w:val="16"/>
                <w:szCs w:val="16"/>
              </w:rPr>
              <w:t>10.304</w:t>
            </w:r>
          </w:p>
        </w:tc>
        <w:tc>
          <w:tcPr>
            <w:tcW w:w="1269" w:type="dxa"/>
            <w:tcBorders/>
            <w:shd w:fill="auto" w:val="clear"/>
            <w:vAlign w:val="center"/>
          </w:tcPr>
          <w:p>
            <w:pPr>
              <w:pStyle w:val="Normal"/>
              <w:spacing w:lineRule="auto" w:line="240" w:before="0" w:after="0"/>
              <w:jc w:val="center"/>
              <w:rPr>
                <w:rFonts w:ascii="Arial" w:hAnsi="Arial" w:cs="Arial"/>
                <w:color w:val="000000"/>
                <w:sz w:val="16"/>
                <w:szCs w:val="16"/>
              </w:rPr>
            </w:pPr>
            <w:r>
              <w:rPr>
                <w:rFonts w:cs="Arial" w:ascii="Arial" w:hAnsi="Arial"/>
                <w:color w:val="000000"/>
                <w:sz w:val="16"/>
                <w:szCs w:val="16"/>
              </w:rPr>
              <w:t>11.067</w:t>
            </w:r>
          </w:p>
        </w:tc>
        <w:tc>
          <w:tcPr>
            <w:tcW w:w="1270" w:type="dxa"/>
            <w:tcBorders/>
            <w:shd w:fill="auto" w:val="clear"/>
            <w:vAlign w:val="center"/>
          </w:tcPr>
          <w:p>
            <w:pPr>
              <w:pStyle w:val="Normal"/>
              <w:spacing w:lineRule="auto" w:line="240" w:before="0" w:after="0"/>
              <w:jc w:val="center"/>
              <w:rPr>
                <w:rFonts w:ascii="Arial" w:hAnsi="Arial" w:cs="Arial"/>
                <w:color w:val="000000"/>
                <w:sz w:val="16"/>
                <w:szCs w:val="16"/>
              </w:rPr>
            </w:pPr>
            <w:r>
              <w:rPr>
                <w:rFonts w:cs="Arial" w:ascii="Arial" w:hAnsi="Arial"/>
                <w:color w:val="000000"/>
                <w:sz w:val="16"/>
                <w:szCs w:val="16"/>
              </w:rPr>
              <w:t>11.195</w:t>
            </w:r>
          </w:p>
        </w:tc>
        <w:tc>
          <w:tcPr>
            <w:tcW w:w="1269" w:type="dxa"/>
            <w:tcBorders/>
            <w:shd w:fill="auto" w:val="clear"/>
            <w:vAlign w:val="center"/>
          </w:tcPr>
          <w:p>
            <w:pPr>
              <w:pStyle w:val="PN"/>
              <w:spacing w:lineRule="auto" w:line="240" w:before="0" w:after="0"/>
              <w:ind w:hanging="0"/>
              <w:jc w:val="center"/>
              <w:rPr>
                <w:rFonts w:eastAsia="Times New Roman" w:cs="Arial"/>
                <w:color w:val="000000"/>
                <w:sz w:val="16"/>
                <w:szCs w:val="16"/>
              </w:rPr>
            </w:pPr>
            <w:r>
              <w:rPr>
                <w:rFonts w:eastAsia="Times New Roman" w:cs="Arial"/>
                <w:color w:val="000000"/>
                <w:sz w:val="16"/>
                <w:szCs w:val="16"/>
              </w:rPr>
              <w:t>4.427</w:t>
            </w:r>
          </w:p>
        </w:tc>
        <w:tc>
          <w:tcPr>
            <w:tcW w:w="1268" w:type="dxa"/>
            <w:tcBorders/>
            <w:shd w:fill="auto" w:val="clear"/>
            <w:vAlign w:val="center"/>
          </w:tcPr>
          <w:p>
            <w:pPr>
              <w:pStyle w:val="PN"/>
              <w:spacing w:lineRule="auto" w:line="240" w:before="0" w:after="0"/>
              <w:ind w:hanging="0"/>
              <w:jc w:val="center"/>
              <w:rPr>
                <w:rFonts w:eastAsia="Times New Roman" w:cs="Arial"/>
                <w:color w:val="000000"/>
                <w:sz w:val="16"/>
                <w:szCs w:val="16"/>
              </w:rPr>
            </w:pPr>
            <w:r>
              <w:rPr>
                <w:rFonts w:eastAsia="Times New Roman" w:cs="Arial"/>
                <w:color w:val="000000"/>
                <w:sz w:val="16"/>
                <w:szCs w:val="16"/>
              </w:rPr>
              <w:t>19.610**</w:t>
            </w:r>
          </w:p>
        </w:tc>
      </w:tr>
    </w:tbl>
    <w:p>
      <w:pPr>
        <w:pStyle w:val="PN"/>
        <w:spacing w:lineRule="auto" w:line="240" w:before="60" w:after="0"/>
        <w:ind w:left="426" w:hanging="426"/>
        <w:rPr>
          <w:sz w:val="16"/>
          <w:szCs w:val="16"/>
        </w:rPr>
      </w:pPr>
      <w:r>
        <w:rPr>
          <w:sz w:val="16"/>
          <w:szCs w:val="16"/>
        </w:rPr>
        <w:t>Nota: * Para o cálculo do valor total a UTP considera agricultor assistido para efeito de meta anual aquele que recebeu ao longo da execução do Programa, no mínimo, as seguintes atividades: a) 2 atendimentos, sendo um deles 1 visita a unidade produtiva e b) 8 horas de atividades de capacitação.</w:t>
      </w:r>
    </w:p>
    <w:p>
      <w:pPr>
        <w:pStyle w:val="PN"/>
        <w:spacing w:lineRule="auto" w:line="240" w:before="60" w:after="0"/>
        <w:ind w:left="426" w:hanging="0"/>
        <w:rPr>
          <w:sz w:val="16"/>
          <w:szCs w:val="16"/>
        </w:rPr>
      </w:pPr>
      <w:r>
        <w:rPr>
          <w:sz w:val="16"/>
          <w:szCs w:val="16"/>
        </w:rPr>
        <w:t>** O total refere-se ao número de agricultores atendidos conforme os critérios e sem repetição ao longo da execução do Programa</w:t>
      </w:r>
    </w:p>
    <w:p>
      <w:pPr>
        <w:pStyle w:val="PN"/>
        <w:ind w:hanging="0"/>
        <w:rPr>
          <w:color w:val="FF0000"/>
        </w:rPr>
      </w:pPr>
      <w:r>
        <w:rPr>
          <w:color w:val="FF0000"/>
        </w:rPr>
      </w:r>
      <w:bookmarkStart w:id="39" w:name="_GoBack"/>
      <w:bookmarkStart w:id="40" w:name="_GoBack"/>
      <w:bookmarkEnd w:id="40"/>
    </w:p>
    <w:p>
      <w:pPr>
        <w:pStyle w:val="Ttulo3"/>
        <w:rPr/>
      </w:pPr>
      <w:bookmarkStart w:id="41" w:name="_Toc445711713"/>
      <w:r>
        <w:rPr/>
        <w:t>3.1.2. Subcomponente 1.2. Fortalecimentos das Parcerias Operacionais e Estratégicas</w:t>
      </w:r>
      <w:bookmarkEnd w:id="41"/>
    </w:p>
    <w:p>
      <w:pPr>
        <w:pStyle w:val="PN"/>
        <w:spacing w:lineRule="auto" w:line="360"/>
        <w:rPr>
          <w:bCs/>
          <w:color w:val="000000"/>
          <w:szCs w:val="22"/>
        </w:rPr>
      </w:pPr>
      <w:r>
        <w:rPr>
          <w:bCs/>
          <w:color w:val="000000"/>
          <w:szCs w:val="22"/>
        </w:rPr>
      </w:r>
    </w:p>
    <w:p>
      <w:pPr>
        <w:pStyle w:val="PN"/>
        <w:spacing w:lineRule="auto" w:line="360"/>
        <w:rPr>
          <w:color w:val="000000"/>
          <w:szCs w:val="22"/>
        </w:rPr>
      </w:pPr>
      <w:r>
        <w:rPr>
          <w:bCs/>
          <w:color w:val="000000"/>
          <w:szCs w:val="22"/>
        </w:rPr>
        <w:t>Neste subcomponente se encontra as</w:t>
      </w:r>
      <w:r>
        <w:rPr>
          <w:color w:val="000000"/>
          <w:szCs w:val="22"/>
        </w:rPr>
        <w:t xml:space="preserve"> atividades de formação e capacitação dos parceiros operacionais (Rede de ATER) e estratégicos do Programa.</w:t>
      </w:r>
    </w:p>
    <w:p>
      <w:pPr>
        <w:pStyle w:val="PN"/>
        <w:spacing w:lineRule="auto" w:line="360"/>
        <w:rPr>
          <w:szCs w:val="22"/>
        </w:rPr>
      </w:pPr>
      <w:r>
        <w:rPr>
          <w:szCs w:val="22"/>
        </w:rPr>
        <w:t>Esta rede de Assistência Técnica e Extensão Rural (ATER) incluirá, além dos técnicos da EMATER e dos municípios, técnicos das organizações não-governamentais e das organizações dos agricultores (associações e cooperativas) beneficiárias do apoio previsto no Componente 3. Estima-se que 250 técnicos comporão esta Rede de ATER no âmbito territorial e municipal.</w:t>
      </w:r>
    </w:p>
    <w:p>
      <w:pPr>
        <w:pStyle w:val="PN"/>
        <w:spacing w:lineRule="auto" w:line="360"/>
        <w:rPr>
          <w:color w:val="000000"/>
          <w:szCs w:val="22"/>
        </w:rPr>
      </w:pPr>
      <w:r>
        <w:rPr>
          <w:color w:val="000000"/>
          <w:szCs w:val="22"/>
        </w:rPr>
        <w:t>O público estratégico do programa consiste nos conselheiros colegiados territoriais e conselhos municipais, lideranças locais e agentes públicos.</w:t>
      </w:r>
    </w:p>
    <w:p>
      <w:pPr>
        <w:pStyle w:val="PN"/>
        <w:spacing w:lineRule="auto" w:line="360"/>
        <w:rPr>
          <w:color w:val="000000"/>
          <w:szCs w:val="22"/>
        </w:rPr>
      </w:pPr>
      <w:r>
        <w:rPr>
          <w:color w:val="000000"/>
          <w:szCs w:val="22"/>
        </w:rPr>
        <w:t xml:space="preserve">Estão previstas atividades de capacitação e formação que enfocarão o desenvolvimento de habilidades e expertises nestes parceiros visando o desenvolvimento de iniciativas de negócios (análise e proposição), associadas a boas práticas sociais e ambientais, além de ajudar a identificar a sinergia entre os municípios da </w:t>
      </w:r>
      <w:r>
        <w:rPr>
          <w:i/>
          <w:color w:val="000000"/>
          <w:szCs w:val="22"/>
        </w:rPr>
        <w:t>Região Central</w:t>
      </w:r>
      <w:r>
        <w:rPr>
          <w:color w:val="000000"/>
          <w:szCs w:val="22"/>
        </w:rPr>
        <w:t xml:space="preserve"> e </w:t>
      </w:r>
      <w:r>
        <w:rPr>
          <w:i/>
          <w:color w:val="000000"/>
          <w:szCs w:val="22"/>
        </w:rPr>
        <w:t>Vale do Ribeira</w:t>
      </w:r>
      <w:r>
        <w:rPr>
          <w:color w:val="000000"/>
          <w:szCs w:val="22"/>
        </w:rPr>
        <w:t>.</w:t>
      </w:r>
    </w:p>
    <w:p>
      <w:pPr>
        <w:pStyle w:val="PN"/>
        <w:spacing w:lineRule="auto" w:line="360"/>
        <w:rPr>
          <w:b/>
          <w:b/>
          <w:bCs/>
          <w:iCs/>
          <w:color w:val="000000"/>
          <w:szCs w:val="22"/>
        </w:rPr>
      </w:pPr>
      <w:r>
        <w:rPr>
          <w:b/>
          <w:bCs/>
          <w:iCs/>
          <w:color w:val="000000"/>
          <w:szCs w:val="22"/>
        </w:rPr>
      </w:r>
    </w:p>
    <w:p>
      <w:pPr>
        <w:pStyle w:val="PN"/>
        <w:spacing w:lineRule="auto" w:line="360"/>
        <w:rPr>
          <w:b/>
          <w:b/>
          <w:bCs/>
          <w:iCs/>
          <w:color w:val="000000"/>
          <w:szCs w:val="22"/>
        </w:rPr>
      </w:pPr>
      <w:r>
        <w:rPr>
          <w:b/>
          <w:bCs/>
          <w:iCs/>
          <w:color w:val="000000"/>
          <w:szCs w:val="22"/>
        </w:rPr>
        <w:t>Atividades Realizadas</w:t>
      </w:r>
    </w:p>
    <w:p>
      <w:pPr>
        <w:pStyle w:val="PN"/>
        <w:spacing w:lineRule="auto" w:line="360"/>
        <w:rPr>
          <w:bCs/>
          <w:iCs/>
          <w:color w:val="000000"/>
        </w:rPr>
      </w:pPr>
      <w:r>
        <w:rPr>
          <w:bCs/>
          <w:iCs/>
          <w:color w:val="000000"/>
        </w:rPr>
      </w:r>
    </w:p>
    <w:p>
      <w:pPr>
        <w:pStyle w:val="PN"/>
        <w:spacing w:lineRule="auto" w:line="360"/>
        <w:rPr>
          <w:bCs/>
          <w:iCs/>
          <w:color w:val="FF0000"/>
        </w:rPr>
      </w:pPr>
      <w:r>
        <w:rPr>
          <w:bCs/>
          <w:iCs/>
          <w:color w:val="000000"/>
        </w:rPr>
        <w:t xml:space="preserve">Durante o ano de 2016 as principais atividades realizadas por este subcomponente foram voltadas a capacitação dos conselheiros dos Conselhos Municipais, dos Colegiados Territoriais, </w:t>
      </w:r>
      <w:r>
        <w:rPr>
          <w:bCs/>
          <w:iCs/>
        </w:rPr>
        <w:t>lideranças locais e agentes públicos.</w:t>
      </w:r>
    </w:p>
    <w:p>
      <w:pPr>
        <w:pStyle w:val="PN"/>
        <w:spacing w:lineRule="auto" w:line="360"/>
        <w:rPr>
          <w:bCs/>
          <w:iCs/>
        </w:rPr>
      </w:pPr>
      <w:r>
        <w:rPr>
          <w:bCs/>
          <w:iCs/>
        </w:rPr>
        <w:t>Como resultado foram realizados 57 eventos de capacitação do público estratégico, composto de conselheiros municipais e territoriais, lideranças locais, entre outros, que envolveram a participação de 1.758 participantes em 459 horas de atividades (Tabela 6).</w:t>
      </w:r>
    </w:p>
    <w:p>
      <w:pPr>
        <w:pStyle w:val="PN"/>
        <w:spacing w:lineRule="auto" w:line="360"/>
        <w:rPr>
          <w:b/>
          <w:b/>
          <w:bCs/>
          <w:iCs/>
          <w:color w:val="000000"/>
          <w:szCs w:val="22"/>
        </w:rPr>
      </w:pPr>
      <w:r>
        <w:rPr>
          <w:b/>
          <w:bCs/>
          <w:iCs/>
          <w:color w:val="000000"/>
          <w:szCs w:val="22"/>
        </w:rPr>
      </w:r>
    </w:p>
    <w:p>
      <w:pPr>
        <w:pStyle w:val="TQTITULOQUADRO"/>
        <w:spacing w:lineRule="auto" w:line="240" w:before="0" w:after="120"/>
        <w:rPr>
          <w:rFonts w:cs="Arial"/>
        </w:rPr>
      </w:pPr>
      <w:r>
        <w:rPr>
          <w:spacing w:val="-2"/>
        </w:rPr>
        <w:t>tabela 6 – numero de eventos, participantes E HORAS realizados com publico ESTRATÉGICO por território  – 2013 a 2016</w:t>
      </w:r>
    </w:p>
    <w:tbl>
      <w:tblPr>
        <w:tblW w:w="5000" w:type="pct"/>
        <w:jc w:val="left"/>
        <w:tblInd w:w="0" w:type="dxa"/>
        <w:tblCellMar>
          <w:top w:w="0" w:type="dxa"/>
          <w:left w:w="28" w:type="dxa"/>
          <w:bottom w:w="0" w:type="dxa"/>
          <w:right w:w="28" w:type="dxa"/>
        </w:tblCellMar>
        <w:tblLook w:firstRow="1" w:noVBand="1" w:lastRow="0" w:firstColumn="1" w:lastColumn="0" w:noHBand="0" w:val="04a0"/>
      </w:tblPr>
      <w:tblGrid>
        <w:gridCol w:w="2113"/>
        <w:gridCol w:w="803"/>
        <w:gridCol w:w="804"/>
        <w:gridCol w:w="804"/>
        <w:gridCol w:w="804"/>
        <w:gridCol w:w="805"/>
        <w:gridCol w:w="805"/>
        <w:gridCol w:w="1"/>
        <w:gridCol w:w="804"/>
        <w:gridCol w:w="804"/>
        <w:gridCol w:w="806"/>
      </w:tblGrid>
      <w:tr>
        <w:trPr>
          <w:trHeight w:val="300" w:hRule="atLeast"/>
        </w:trPr>
        <w:tc>
          <w:tcPr>
            <w:tcW w:w="2113"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TERRITORIO</w:t>
            </w:r>
          </w:p>
        </w:tc>
        <w:tc>
          <w:tcPr>
            <w:tcW w:w="2411"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ATE 2015</w:t>
            </w:r>
          </w:p>
        </w:tc>
        <w:tc>
          <w:tcPr>
            <w:tcW w:w="2415"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2016</w:t>
            </w:r>
          </w:p>
        </w:tc>
        <w:tc>
          <w:tcPr>
            <w:tcW w:w="2414"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TOTAL</w:t>
            </w:r>
          </w:p>
        </w:tc>
      </w:tr>
      <w:tr>
        <w:trPr>
          <w:trHeight w:val="539" w:hRule="atLeast"/>
        </w:trPr>
        <w:tc>
          <w:tcPr>
            <w:tcW w:w="2113"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r>
          </w:p>
        </w:tc>
        <w:tc>
          <w:tcPr>
            <w:tcW w:w="80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80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80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c>
          <w:tcPr>
            <w:tcW w:w="80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80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80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c>
          <w:tcPr>
            <w:tcW w:w="805"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80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80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r>
      <w:tr>
        <w:trPr>
          <w:trHeight w:val="299" w:hRule="atLeast"/>
        </w:trPr>
        <w:tc>
          <w:tcPr>
            <w:tcW w:w="2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Caminhos do Tibagi</w:t>
            </w:r>
          </w:p>
        </w:tc>
        <w:tc>
          <w:tcPr>
            <w:tcW w:w="8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641</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149</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225</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w:t>
            </w:r>
          </w:p>
        </w:tc>
        <w:tc>
          <w:tcPr>
            <w:tcW w:w="8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866</w:t>
            </w:r>
          </w:p>
        </w:tc>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193</w:t>
            </w:r>
          </w:p>
        </w:tc>
      </w:tr>
      <w:tr>
        <w:trPr>
          <w:trHeight w:val="299" w:hRule="atLeast"/>
        </w:trPr>
        <w:tc>
          <w:tcPr>
            <w:tcW w:w="2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Cantuquiriguaçu</w:t>
            </w:r>
          </w:p>
        </w:tc>
        <w:tc>
          <w:tcPr>
            <w:tcW w:w="8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1.615</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224</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126</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8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1.741</w:t>
            </w:r>
          </w:p>
        </w:tc>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272</w:t>
            </w:r>
          </w:p>
        </w:tc>
      </w:tr>
      <w:tr>
        <w:trPr>
          <w:trHeight w:val="299" w:hRule="atLeast"/>
        </w:trPr>
        <w:tc>
          <w:tcPr>
            <w:tcW w:w="2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Cantuquiriguaçu/Vale do Ivaí</w:t>
            </w:r>
          </w:p>
        </w:tc>
        <w:tc>
          <w:tcPr>
            <w:tcW w:w="8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350</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8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350</w:t>
            </w:r>
          </w:p>
        </w:tc>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r>
      <w:tr>
        <w:trPr>
          <w:trHeight w:val="299" w:hRule="atLeast"/>
        </w:trPr>
        <w:tc>
          <w:tcPr>
            <w:tcW w:w="2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Centro Sul</w:t>
            </w:r>
          </w:p>
        </w:tc>
        <w:tc>
          <w:tcPr>
            <w:tcW w:w="8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1.119</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317</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82</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w:t>
            </w:r>
          </w:p>
        </w:tc>
        <w:tc>
          <w:tcPr>
            <w:tcW w:w="8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1.201</w:t>
            </w:r>
          </w:p>
        </w:tc>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352</w:t>
            </w:r>
          </w:p>
        </w:tc>
      </w:tr>
      <w:tr>
        <w:trPr>
          <w:trHeight w:val="299" w:hRule="atLeast"/>
        </w:trPr>
        <w:tc>
          <w:tcPr>
            <w:tcW w:w="2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Estadual</w:t>
            </w:r>
          </w:p>
        </w:tc>
        <w:tc>
          <w:tcPr>
            <w:tcW w:w="8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389</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217</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8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606</w:t>
            </w:r>
          </w:p>
        </w:tc>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168</w:t>
            </w:r>
          </w:p>
        </w:tc>
      </w:tr>
      <w:tr>
        <w:trPr>
          <w:trHeight w:val="299" w:hRule="atLeast"/>
        </w:trPr>
        <w:tc>
          <w:tcPr>
            <w:tcW w:w="2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Integração Norte Pioneiro</w:t>
            </w:r>
          </w:p>
        </w:tc>
        <w:tc>
          <w:tcPr>
            <w:tcW w:w="8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1.217</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262</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429</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108</w:t>
            </w:r>
          </w:p>
        </w:tc>
        <w:tc>
          <w:tcPr>
            <w:tcW w:w="8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1.646</w:t>
            </w:r>
          </w:p>
        </w:tc>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370</w:t>
            </w:r>
          </w:p>
        </w:tc>
      </w:tr>
      <w:tr>
        <w:trPr>
          <w:trHeight w:val="299" w:hRule="atLeast"/>
        </w:trPr>
        <w:tc>
          <w:tcPr>
            <w:tcW w:w="2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Paraná Centro</w:t>
            </w:r>
          </w:p>
        </w:tc>
        <w:tc>
          <w:tcPr>
            <w:tcW w:w="8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323</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66</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234</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8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557</w:t>
            </w:r>
          </w:p>
        </w:tc>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122</w:t>
            </w:r>
          </w:p>
        </w:tc>
      </w:tr>
      <w:tr>
        <w:trPr>
          <w:trHeight w:val="299" w:hRule="atLeast"/>
        </w:trPr>
        <w:tc>
          <w:tcPr>
            <w:tcW w:w="2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Iguaçu</w:t>
            </w:r>
          </w:p>
        </w:tc>
        <w:tc>
          <w:tcPr>
            <w:tcW w:w="8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344</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126</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8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470</w:t>
            </w:r>
          </w:p>
        </w:tc>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r>
      <w:tr>
        <w:trPr>
          <w:trHeight w:val="299" w:hRule="atLeast"/>
        </w:trPr>
        <w:tc>
          <w:tcPr>
            <w:tcW w:w="2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Ivaí</w:t>
            </w:r>
          </w:p>
        </w:tc>
        <w:tc>
          <w:tcPr>
            <w:tcW w:w="8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824</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150</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193</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8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1.017</w:t>
            </w:r>
          </w:p>
        </w:tc>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206</w:t>
            </w:r>
          </w:p>
        </w:tc>
      </w:tr>
      <w:tr>
        <w:trPr>
          <w:trHeight w:val="299" w:hRule="atLeast"/>
        </w:trPr>
        <w:tc>
          <w:tcPr>
            <w:tcW w:w="2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Ribeira</w:t>
            </w:r>
          </w:p>
        </w:tc>
        <w:tc>
          <w:tcPr>
            <w:tcW w:w="8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341</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102</w:t>
            </w:r>
          </w:p>
        </w:tc>
        <w:tc>
          <w:tcPr>
            <w:tcW w:w="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126</w:t>
            </w:r>
          </w:p>
        </w:tc>
        <w:tc>
          <w:tcPr>
            <w:tcW w:w="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8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w:t>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467</w:t>
            </w:r>
          </w:p>
        </w:tc>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150</w:t>
            </w:r>
          </w:p>
        </w:tc>
      </w:tr>
      <w:tr>
        <w:trPr>
          <w:trHeight w:val="299" w:hRule="atLeast"/>
        </w:trPr>
        <w:tc>
          <w:tcPr>
            <w:tcW w:w="211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Total</w:t>
            </w:r>
          </w:p>
        </w:tc>
        <w:tc>
          <w:tcPr>
            <w:tcW w:w="80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172</w:t>
            </w:r>
          </w:p>
        </w:tc>
        <w:tc>
          <w:tcPr>
            <w:tcW w:w="80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7.163</w:t>
            </w:r>
          </w:p>
        </w:tc>
        <w:tc>
          <w:tcPr>
            <w:tcW w:w="80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1.462</w:t>
            </w:r>
          </w:p>
        </w:tc>
        <w:tc>
          <w:tcPr>
            <w:tcW w:w="80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57</w:t>
            </w:r>
          </w:p>
        </w:tc>
        <w:tc>
          <w:tcPr>
            <w:tcW w:w="80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1.758</w:t>
            </w:r>
          </w:p>
        </w:tc>
        <w:tc>
          <w:tcPr>
            <w:tcW w:w="80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459</w:t>
            </w:r>
          </w:p>
        </w:tc>
        <w:tc>
          <w:tcPr>
            <w:tcW w:w="805"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229</w:t>
            </w:r>
          </w:p>
        </w:tc>
        <w:tc>
          <w:tcPr>
            <w:tcW w:w="80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8.921</w:t>
            </w:r>
          </w:p>
        </w:tc>
        <w:tc>
          <w:tcPr>
            <w:tcW w:w="80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1.921</w:t>
            </w:r>
          </w:p>
        </w:tc>
      </w:tr>
    </w:tbl>
    <w:p>
      <w:pPr>
        <w:pStyle w:val="Normal"/>
        <w:spacing w:before="120" w:after="0"/>
        <w:rPr>
          <w:rFonts w:ascii="Arial" w:hAnsi="Arial" w:cs="Arial"/>
          <w:sz w:val="16"/>
          <w:szCs w:val="16"/>
        </w:rPr>
      </w:pPr>
      <w:r>
        <w:rPr>
          <w:rFonts w:cs="Arial" w:ascii="Arial" w:hAnsi="Arial"/>
          <w:sz w:val="16"/>
          <w:szCs w:val="16"/>
        </w:rPr>
        <w:t>Fonte: Sistema de Acompanhamento Fisico – Financeiro do EMATER (SAFE)</w:t>
      </w:r>
    </w:p>
    <w:p>
      <w:pPr>
        <w:pStyle w:val="Normal"/>
        <w:rPr/>
      </w:pPr>
      <w:r>
        <w:rPr/>
      </w:r>
    </w:p>
    <w:p>
      <w:pPr>
        <w:pStyle w:val="TQTITULOQUADRO"/>
        <w:spacing w:lineRule="auto" w:line="360" w:before="0" w:after="0"/>
        <w:ind w:left="0" w:firstLine="851"/>
        <w:rPr>
          <w:bCs/>
          <w:iCs/>
          <w:caps w:val="false"/>
          <w:smallCaps w:val="false"/>
          <w:sz w:val="22"/>
        </w:rPr>
      </w:pPr>
      <w:r>
        <w:rPr>
          <w:bCs/>
          <w:iCs/>
          <w:caps w:val="false"/>
          <w:smallCaps w:val="false"/>
          <w:sz w:val="22"/>
        </w:rPr>
        <w:t>Das  capacitações realizadas,  54 dos eventos (94,7 %) são de curta duração (até 8 horas) e envolveram  1.557 dos participantes (88,6 %), totalizando 403 horas (87,8 %) – Tabela 8.</w:t>
      </w:r>
    </w:p>
    <w:p>
      <w:pPr>
        <w:pStyle w:val="TQTITULOQUADRO"/>
        <w:spacing w:lineRule="auto" w:line="360" w:before="0" w:after="0"/>
        <w:ind w:left="0" w:firstLine="851"/>
        <w:rPr>
          <w:spacing w:val="-2"/>
        </w:rPr>
      </w:pPr>
      <w:r>
        <w:rPr>
          <w:bCs/>
          <w:iCs/>
          <w:caps w:val="false"/>
          <w:smallCaps w:val="false"/>
          <w:sz w:val="22"/>
        </w:rPr>
        <w:t>As principais metodologias utilizadas para capacitações do público estratégico foram os cursos, reuniões e as oficinas (Tabela 9).</w:t>
      </w:r>
    </w:p>
    <w:p>
      <w:pPr>
        <w:sectPr>
          <w:headerReference w:type="default" r:id="rId8"/>
          <w:type w:val="nextPage"/>
          <w:pgSz w:w="11906" w:h="16838"/>
          <w:pgMar w:left="1134" w:right="1418" w:header="709" w:top="1418" w:footer="0" w:bottom="1418" w:gutter="0"/>
          <w:pgNumType w:fmt="decimal"/>
          <w:formProt w:val="false"/>
          <w:textDirection w:val="lrTb"/>
          <w:docGrid w:type="default" w:linePitch="360" w:charSpace="0"/>
        </w:sectPr>
        <w:pStyle w:val="PN"/>
        <w:spacing w:lineRule="auto" w:line="360"/>
        <w:rPr>
          <w:bCs/>
          <w:iCs/>
        </w:rPr>
      </w:pPr>
      <w:r>
        <w:rPr>
          <w:bCs/>
          <w:iCs/>
        </w:rPr>
        <w:t>Dentre os principais temas trabalhados em 2016 nos eventos de capacitação podemos destacar: gestão do PRO-RURAL, Organização Rural (Associativismo e Cooperativismo) e Inovação Tecnológica para a Agric. Familiar, responsáveis por 74,73 % do total de horas de capacitação e envolveram 1.085 dos participantes – 61,7 % (Tabela 10).</w:t>
      </w:r>
    </w:p>
    <w:p>
      <w:pPr>
        <w:pStyle w:val="TQTITULOQUADRO"/>
        <w:spacing w:lineRule="auto" w:line="240" w:before="0" w:after="120"/>
        <w:rPr>
          <w:rFonts w:cs="Arial"/>
        </w:rPr>
      </w:pPr>
      <w:r>
        <w:rPr>
          <w:spacing w:val="-2"/>
        </w:rPr>
        <w:t>tabela 8  – numero de eventos, horas e participantes realizados por CARGA HORÁRIA para o publico estratégico – 2013 A 2016</w:t>
      </w:r>
    </w:p>
    <w:tbl>
      <w:tblPr>
        <w:tblW w:w="5000" w:type="pct"/>
        <w:jc w:val="center"/>
        <w:tblInd w:w="0" w:type="dxa"/>
        <w:tblCellMar>
          <w:top w:w="0" w:type="dxa"/>
          <w:left w:w="70" w:type="dxa"/>
          <w:bottom w:w="0" w:type="dxa"/>
          <w:right w:w="70" w:type="dxa"/>
        </w:tblCellMar>
        <w:tblLook w:firstRow="1" w:noVBand="1" w:lastRow="0" w:firstColumn="1" w:lastColumn="0" w:noHBand="0" w:val="04a0"/>
      </w:tblPr>
      <w:tblGrid>
        <w:gridCol w:w="3627"/>
        <w:gridCol w:w="1132"/>
        <w:gridCol w:w="1135"/>
        <w:gridCol w:w="1280"/>
        <w:gridCol w:w="1"/>
        <w:gridCol w:w="1135"/>
        <w:gridCol w:w="1135"/>
        <w:gridCol w:w="1143"/>
        <w:gridCol w:w="2"/>
        <w:gridCol w:w="1133"/>
        <w:gridCol w:w="1139"/>
        <w:gridCol w:w="1138"/>
      </w:tblGrid>
      <w:tr>
        <w:trPr>
          <w:trHeight w:val="300" w:hRule="atLeast"/>
        </w:trPr>
        <w:tc>
          <w:tcPr>
            <w:tcW w:w="3627"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CARGA HORÁRIA DOS EVENTOS</w:t>
            </w:r>
          </w:p>
        </w:tc>
        <w:tc>
          <w:tcPr>
            <w:tcW w:w="3548"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ATE 2015</w:t>
            </w:r>
          </w:p>
        </w:tc>
        <w:tc>
          <w:tcPr>
            <w:tcW w:w="3415"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2016</w:t>
            </w:r>
          </w:p>
        </w:tc>
        <w:tc>
          <w:tcPr>
            <w:tcW w:w="3410"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362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113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113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28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113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113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14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1135"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113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13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36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Até 8 horas</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1.222</w:t>
            </w:r>
          </w:p>
        </w:tc>
        <w:tc>
          <w:tcPr>
            <w:tcW w:w="12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6.407</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54</w:t>
            </w:r>
          </w:p>
        </w:tc>
        <w:tc>
          <w:tcPr>
            <w:tcW w:w="11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403</w:t>
            </w:r>
          </w:p>
        </w:tc>
        <w:tc>
          <w:tcPr>
            <w:tcW w:w="11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1.557</w:t>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214</w:t>
            </w:r>
          </w:p>
        </w:tc>
        <w:tc>
          <w:tcPr>
            <w:tcW w:w="11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1.625</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7.964</w:t>
            </w:r>
          </w:p>
        </w:tc>
      </w:tr>
      <w:tr>
        <w:trPr>
          <w:trHeight w:val="300" w:hRule="atLeast"/>
        </w:trPr>
        <w:tc>
          <w:tcPr>
            <w:tcW w:w="36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8 a 16 horas</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96</w:t>
            </w:r>
          </w:p>
        </w:tc>
        <w:tc>
          <w:tcPr>
            <w:tcW w:w="12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223</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11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11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w:t>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11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253</w:t>
            </w:r>
          </w:p>
        </w:tc>
      </w:tr>
      <w:tr>
        <w:trPr>
          <w:trHeight w:val="300" w:hRule="atLeast"/>
        </w:trPr>
        <w:tc>
          <w:tcPr>
            <w:tcW w:w="36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16 a 24 horas</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154</w:t>
            </w:r>
          </w:p>
        </w:tc>
        <w:tc>
          <w:tcPr>
            <w:tcW w:w="12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533</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11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11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171</w:t>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11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178</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704</w:t>
            </w:r>
          </w:p>
        </w:tc>
      </w:tr>
      <w:tr>
        <w:trPr>
          <w:trHeight w:val="300" w:hRule="atLeast"/>
        </w:trPr>
        <w:tc>
          <w:tcPr>
            <w:tcW w:w="36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24 a 32 horas</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2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11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r>
      <w:tr>
        <w:trPr>
          <w:trHeight w:val="300" w:hRule="atLeast"/>
        </w:trPr>
        <w:tc>
          <w:tcPr>
            <w:tcW w:w="36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Mais de 32 horas</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2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11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r>
    </w:tbl>
    <w:p>
      <w:pPr>
        <w:pStyle w:val="Normal"/>
        <w:spacing w:before="120" w:after="0"/>
        <w:rPr>
          <w:rFonts w:ascii="Arial" w:hAnsi="Arial" w:cs="Arial"/>
          <w:sz w:val="16"/>
          <w:szCs w:val="16"/>
        </w:rPr>
      </w:pPr>
      <w:r>
        <w:rPr>
          <w:rFonts w:cs="Arial" w:ascii="Arial" w:hAnsi="Arial"/>
          <w:sz w:val="16"/>
          <w:szCs w:val="16"/>
        </w:rPr>
        <w:t>Fonte: Sistema de Acompanhamento Físico – Financeiro do EMATER (SAFE)</w:t>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rFonts w:cs="Arial"/>
        </w:rPr>
      </w:pPr>
      <w:r>
        <w:rPr>
          <w:spacing w:val="-2"/>
        </w:rPr>
        <w:t>tabela 9  – numero de eventos, horas e participantes realizados por tipo de evento para o publico estratégico – 2013 A 2016</w:t>
      </w:r>
    </w:p>
    <w:tbl>
      <w:tblPr>
        <w:tblW w:w="5000" w:type="pct"/>
        <w:jc w:val="center"/>
        <w:tblInd w:w="0" w:type="dxa"/>
        <w:tblCellMar>
          <w:top w:w="0" w:type="dxa"/>
          <w:left w:w="70" w:type="dxa"/>
          <w:bottom w:w="0" w:type="dxa"/>
          <w:right w:w="70" w:type="dxa"/>
        </w:tblCellMar>
        <w:tblLook w:firstRow="1" w:noVBand="1" w:lastRow="0" w:firstColumn="1" w:lastColumn="0" w:noHBand="0" w:val="04a0"/>
      </w:tblPr>
      <w:tblGrid>
        <w:gridCol w:w="3711"/>
        <w:gridCol w:w="1129"/>
        <w:gridCol w:w="1128"/>
        <w:gridCol w:w="1277"/>
        <w:gridCol w:w="1129"/>
        <w:gridCol w:w="1129"/>
        <w:gridCol w:w="1132"/>
        <w:gridCol w:w="2"/>
        <w:gridCol w:w="1127"/>
        <w:gridCol w:w="1128"/>
        <w:gridCol w:w="1108"/>
      </w:tblGrid>
      <w:tr>
        <w:trPr>
          <w:trHeight w:val="300" w:hRule="atLeast"/>
        </w:trPr>
        <w:tc>
          <w:tcPr>
            <w:tcW w:w="3711"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TIPO DE EVENTO</w:t>
            </w:r>
          </w:p>
        </w:tc>
        <w:tc>
          <w:tcPr>
            <w:tcW w:w="3534"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ATE 2015</w:t>
            </w:r>
          </w:p>
        </w:tc>
        <w:tc>
          <w:tcPr>
            <w:tcW w:w="3392"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2016</w:t>
            </w:r>
          </w:p>
        </w:tc>
        <w:tc>
          <w:tcPr>
            <w:tcW w:w="3363"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37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112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11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27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112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112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13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112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11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1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3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Cursos/Treinamentos</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308</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1.388</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357</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43</w:t>
            </w:r>
          </w:p>
        </w:tc>
        <w:tc>
          <w:tcPr>
            <w:tcW w:w="1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412</w:t>
            </w:r>
          </w:p>
        </w:tc>
        <w:tc>
          <w:tcPr>
            <w:tcW w:w="11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1.745</w:t>
            </w:r>
          </w:p>
        </w:tc>
      </w:tr>
      <w:tr>
        <w:trPr>
          <w:trHeight w:val="300" w:hRule="atLeast"/>
        </w:trPr>
        <w:tc>
          <w:tcPr>
            <w:tcW w:w="3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Oficinas</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310</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1.380</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84</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w:t>
            </w:r>
          </w:p>
        </w:tc>
        <w:tc>
          <w:tcPr>
            <w:tcW w:w="1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338</w:t>
            </w:r>
          </w:p>
        </w:tc>
        <w:tc>
          <w:tcPr>
            <w:tcW w:w="11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1.464</w:t>
            </w:r>
          </w:p>
        </w:tc>
      </w:tr>
      <w:tr>
        <w:trPr>
          <w:trHeight w:val="300" w:hRule="atLeast"/>
        </w:trPr>
        <w:tc>
          <w:tcPr>
            <w:tcW w:w="3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Seminários/Encontros/Simpósios</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1.133</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371</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w:t>
            </w:r>
          </w:p>
        </w:tc>
        <w:tc>
          <w:tcPr>
            <w:tcW w:w="1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176</w:t>
            </w:r>
          </w:p>
        </w:tc>
        <w:tc>
          <w:tcPr>
            <w:tcW w:w="11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1.504</w:t>
            </w:r>
          </w:p>
        </w:tc>
      </w:tr>
      <w:tr>
        <w:trPr>
          <w:trHeight w:val="300" w:hRule="atLeast"/>
        </w:trPr>
        <w:tc>
          <w:tcPr>
            <w:tcW w:w="3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Dia de Campos/Visitas Técnicas</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1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11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w:t>
            </w:r>
          </w:p>
        </w:tc>
      </w:tr>
      <w:tr>
        <w:trPr>
          <w:trHeight w:val="300" w:hRule="atLeast"/>
        </w:trPr>
        <w:tc>
          <w:tcPr>
            <w:tcW w:w="3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Excursões</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66</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62</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1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11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w:t>
            </w:r>
          </w:p>
        </w:tc>
      </w:tr>
      <w:tr>
        <w:trPr>
          <w:trHeight w:val="300" w:hRule="atLeast"/>
        </w:trPr>
        <w:tc>
          <w:tcPr>
            <w:tcW w:w="3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Reuniões</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91</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676</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2.945</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191</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584</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118</w:t>
            </w:r>
          </w:p>
        </w:tc>
        <w:tc>
          <w:tcPr>
            <w:tcW w:w="1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867</w:t>
            </w:r>
          </w:p>
        </w:tc>
        <w:tc>
          <w:tcPr>
            <w:tcW w:w="11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3.529</w:t>
            </w:r>
          </w:p>
        </w:tc>
      </w:tr>
      <w:tr>
        <w:trPr>
          <w:trHeight w:val="300" w:hRule="atLeast"/>
        </w:trPr>
        <w:tc>
          <w:tcPr>
            <w:tcW w:w="3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Conferências</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222</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1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11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222</w:t>
            </w:r>
          </w:p>
        </w:tc>
      </w:tr>
      <w:tr>
        <w:trPr>
          <w:trHeight w:val="300" w:hRule="atLeast"/>
        </w:trPr>
        <w:tc>
          <w:tcPr>
            <w:tcW w:w="371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rPr>
                <w:rFonts w:ascii="Arial" w:hAnsi="Arial" w:cs="Arial"/>
                <w:b/>
                <w:b/>
                <w:color w:val="000000"/>
                <w:sz w:val="16"/>
                <w:szCs w:val="16"/>
              </w:rPr>
            </w:pPr>
            <w:r>
              <w:rPr>
                <w:rFonts w:cs="Arial" w:ascii="Arial" w:hAnsi="Arial"/>
                <w:b/>
                <w:color w:val="000000"/>
                <w:sz w:val="16"/>
                <w:szCs w:val="16"/>
              </w:rPr>
              <w:t>TOTAL</w:t>
            </w:r>
          </w:p>
        </w:tc>
        <w:tc>
          <w:tcPr>
            <w:tcW w:w="112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172</w:t>
            </w:r>
          </w:p>
        </w:tc>
        <w:tc>
          <w:tcPr>
            <w:tcW w:w="11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1.462</w:t>
            </w:r>
          </w:p>
        </w:tc>
        <w:tc>
          <w:tcPr>
            <w:tcW w:w="127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7.163</w:t>
            </w:r>
          </w:p>
        </w:tc>
        <w:tc>
          <w:tcPr>
            <w:tcW w:w="112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57</w:t>
            </w:r>
          </w:p>
        </w:tc>
        <w:tc>
          <w:tcPr>
            <w:tcW w:w="112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459</w:t>
            </w:r>
          </w:p>
        </w:tc>
        <w:tc>
          <w:tcPr>
            <w:tcW w:w="113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1.458</w:t>
            </w:r>
          </w:p>
        </w:tc>
        <w:tc>
          <w:tcPr>
            <w:tcW w:w="112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229</w:t>
            </w:r>
          </w:p>
        </w:tc>
        <w:tc>
          <w:tcPr>
            <w:tcW w:w="11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1.921</w:t>
            </w:r>
          </w:p>
        </w:tc>
        <w:tc>
          <w:tcPr>
            <w:tcW w:w="11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8.621</w:t>
            </w:r>
          </w:p>
        </w:tc>
      </w:tr>
    </w:tbl>
    <w:p>
      <w:pPr>
        <w:pStyle w:val="Normal"/>
        <w:spacing w:before="120" w:after="0"/>
        <w:rPr>
          <w:rFonts w:ascii="Arial" w:hAnsi="Arial" w:cs="Arial"/>
          <w:sz w:val="16"/>
          <w:szCs w:val="16"/>
        </w:rPr>
      </w:pPr>
      <w:r>
        <w:rPr>
          <w:rFonts w:cs="Arial" w:ascii="Arial" w:hAnsi="Arial"/>
          <w:sz w:val="16"/>
          <w:szCs w:val="16"/>
        </w:rPr>
        <w:t>Fonte: Sistema de Acompanhamento Físico – Financeiro do EMATER (SAFE)</w:t>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t>tabela 10 – numero de eventos, horas e participantes realizados por tema para o publico estratégico – 2013 a 2016</w:t>
      </w:r>
    </w:p>
    <w:tbl>
      <w:tblPr>
        <w:tblW w:w="5000" w:type="pct"/>
        <w:jc w:val="center"/>
        <w:tblInd w:w="0" w:type="dxa"/>
        <w:tblCellMar>
          <w:top w:w="0" w:type="dxa"/>
          <w:left w:w="70" w:type="dxa"/>
          <w:bottom w:w="0" w:type="dxa"/>
          <w:right w:w="70" w:type="dxa"/>
        </w:tblCellMar>
        <w:tblLook w:firstRow="1" w:noVBand="1" w:lastRow="0" w:firstColumn="1" w:lastColumn="0" w:noHBand="0" w:val="04a0"/>
      </w:tblPr>
      <w:tblGrid>
        <w:gridCol w:w="3966"/>
        <w:gridCol w:w="851"/>
        <w:gridCol w:w="709"/>
        <w:gridCol w:w="851"/>
        <w:gridCol w:w="993"/>
        <w:gridCol w:w="2"/>
        <w:gridCol w:w="849"/>
        <w:gridCol w:w="709"/>
        <w:gridCol w:w="848"/>
        <w:gridCol w:w="856"/>
        <w:gridCol w:w="3"/>
        <w:gridCol w:w="845"/>
        <w:gridCol w:w="684"/>
        <w:gridCol w:w="914"/>
        <w:gridCol w:w="921"/>
      </w:tblGrid>
      <w:tr>
        <w:trPr>
          <w:trHeight w:val="300" w:hRule="atLeast"/>
        </w:trPr>
        <w:tc>
          <w:tcPr>
            <w:tcW w:w="3966"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TEMA</w:t>
            </w:r>
          </w:p>
        </w:tc>
        <w:tc>
          <w:tcPr>
            <w:tcW w:w="3406"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ATE 2015</w:t>
            </w:r>
          </w:p>
        </w:tc>
        <w:tc>
          <w:tcPr>
            <w:tcW w:w="3265"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2016</w:t>
            </w:r>
          </w:p>
        </w:tc>
        <w:tc>
          <w:tcPr>
            <w:tcW w:w="3364"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39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85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7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85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99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851"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7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84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8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848"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68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92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Organização Social - Conselhos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522</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35,7</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2.069</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522</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27,17</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2069</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Formação e Capac. Conselheiros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23,26</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1.903</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3,49</w:t>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105</w:t>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43</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356</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18,53</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2008</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Gestão PRO-RURAL</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4,38</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552</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155</w:t>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33,77</w:t>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464</w:t>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219</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11,40</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1016</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Organização Rural (associativismo/cooperativismo)</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3,28</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230</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124</w:t>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27,02</w:t>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358</w:t>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172</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8,95</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588</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Agroindústria</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7,11</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275</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5,41</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275</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Desenvolvimento Rural</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1,64</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251</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60</w:t>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13,07</w:t>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346</w:t>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84</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4,37</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597</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Agric. Orgânica / Agroecologia</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4,92</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230</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3,75</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230</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Formação e Capac. Lideranças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4,92</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515</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3,75</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515</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Inovação Tecnológica para AF</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13,94</w:t>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263</w:t>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3,33</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263</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Projetos Produtivos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236</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60</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3,12</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236</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Mulheres e Jovens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1,64</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129</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6,97</w:t>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186</w:t>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2,92</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315</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Tecnologias para Agricultura</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2,19</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115</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1,67</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115</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Turismo Rural</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1,09</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266</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1,74</w:t>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w:t>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1,25</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302</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Boas Práticas na Agricultura</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1,09</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0,83</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Jovens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1,09</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0,83</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Mercados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1,09</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124</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0,83</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124</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Desenvolvimento Local</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0,55</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0,42</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Meio Ambiente</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0,55</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0,42</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Regularização Fundiária</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0,55</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0,42</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b/>
                <w:b/>
                <w:bCs/>
                <w:color w:val="000000"/>
                <w:sz w:val="16"/>
                <w:szCs w:val="16"/>
              </w:rPr>
            </w:pPr>
            <w:r>
              <w:rPr>
                <w:rFonts w:cs="Arial" w:ascii="Arial" w:hAnsi="Arial"/>
                <w:b/>
                <w:bCs/>
                <w:color w:val="000000"/>
                <w:sz w:val="16"/>
                <w:szCs w:val="16"/>
              </w:rPr>
              <w:t>Tema não identificado</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0,55</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0,42</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Fruticultura</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0,27</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0,21</w:t>
            </w:r>
          </w:p>
        </w:tc>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w:t>
            </w:r>
          </w:p>
        </w:tc>
      </w:tr>
      <w:tr>
        <w:trPr>
          <w:trHeight w:val="300" w:hRule="atLeast"/>
        </w:trPr>
        <w:tc>
          <w:tcPr>
            <w:tcW w:w="396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TOTAL</w:t>
            </w:r>
          </w:p>
        </w:tc>
        <w:tc>
          <w:tcPr>
            <w:tcW w:w="85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172</w:t>
            </w:r>
          </w:p>
        </w:tc>
        <w:tc>
          <w:tcPr>
            <w:tcW w:w="7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1.462</w:t>
            </w:r>
          </w:p>
        </w:tc>
        <w:tc>
          <w:tcPr>
            <w:tcW w:w="85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100</w:t>
            </w:r>
          </w:p>
        </w:tc>
        <w:tc>
          <w:tcPr>
            <w:tcW w:w="99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7.163</w:t>
            </w:r>
          </w:p>
        </w:tc>
        <w:tc>
          <w:tcPr>
            <w:tcW w:w="851"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color w:val="000000"/>
                <w:sz w:val="16"/>
                <w:szCs w:val="16"/>
              </w:rPr>
            </w:pPr>
            <w:r>
              <w:rPr>
                <w:rFonts w:cs="Arial" w:ascii="Arial" w:hAnsi="Arial"/>
                <w:color w:val="000000"/>
                <w:sz w:val="16"/>
                <w:szCs w:val="16"/>
              </w:rPr>
              <w:t>57</w:t>
            </w:r>
          </w:p>
        </w:tc>
        <w:tc>
          <w:tcPr>
            <w:tcW w:w="7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color w:val="000000"/>
                <w:sz w:val="16"/>
                <w:szCs w:val="16"/>
              </w:rPr>
            </w:pPr>
            <w:r>
              <w:rPr>
                <w:rFonts w:cs="Arial" w:ascii="Arial" w:hAnsi="Arial"/>
                <w:color w:val="000000"/>
                <w:sz w:val="16"/>
                <w:szCs w:val="16"/>
              </w:rPr>
              <w:t>459</w:t>
            </w:r>
          </w:p>
        </w:tc>
        <w:tc>
          <w:tcPr>
            <w:tcW w:w="84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8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color w:val="000000"/>
                <w:sz w:val="16"/>
                <w:szCs w:val="16"/>
              </w:rPr>
            </w:pPr>
            <w:r>
              <w:rPr>
                <w:rFonts w:cs="Arial" w:ascii="Arial" w:hAnsi="Arial"/>
                <w:color w:val="000000"/>
                <w:sz w:val="16"/>
                <w:szCs w:val="16"/>
              </w:rPr>
              <w:t>1758</w:t>
            </w:r>
          </w:p>
        </w:tc>
        <w:tc>
          <w:tcPr>
            <w:tcW w:w="848"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color w:val="000000"/>
                <w:sz w:val="16"/>
                <w:szCs w:val="16"/>
              </w:rPr>
            </w:pPr>
            <w:r>
              <w:rPr>
                <w:rFonts w:cs="Arial" w:ascii="Arial" w:hAnsi="Arial"/>
                <w:color w:val="000000"/>
                <w:sz w:val="16"/>
                <w:szCs w:val="16"/>
              </w:rPr>
              <w:t>229</w:t>
            </w:r>
          </w:p>
        </w:tc>
        <w:tc>
          <w:tcPr>
            <w:tcW w:w="68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color w:val="000000"/>
                <w:sz w:val="16"/>
                <w:szCs w:val="16"/>
              </w:rPr>
            </w:pPr>
            <w:r>
              <w:rPr>
                <w:rFonts w:cs="Arial" w:ascii="Arial" w:hAnsi="Arial"/>
                <w:color w:val="000000"/>
                <w:sz w:val="16"/>
                <w:szCs w:val="16"/>
              </w:rPr>
              <w:t>1921</w:t>
            </w:r>
          </w:p>
        </w:tc>
        <w:tc>
          <w:tcPr>
            <w:tcW w:w="91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2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color w:val="000000"/>
                <w:sz w:val="16"/>
                <w:szCs w:val="16"/>
              </w:rPr>
            </w:pPr>
            <w:r>
              <w:rPr>
                <w:rFonts w:cs="Arial" w:ascii="Arial" w:hAnsi="Arial"/>
                <w:color w:val="000000"/>
                <w:sz w:val="16"/>
                <w:szCs w:val="16"/>
              </w:rPr>
              <w:t>8921</w:t>
            </w:r>
          </w:p>
        </w:tc>
      </w:tr>
    </w:tbl>
    <w:p>
      <w:pPr>
        <w:sectPr>
          <w:headerReference w:type="default" r:id="rId9"/>
          <w:type w:val="nextPage"/>
          <w:pgSz w:orient="landscape" w:w="16838" w:h="11906"/>
          <w:pgMar w:left="1418" w:right="1418" w:header="709" w:top="1134" w:footer="0" w:bottom="1418" w:gutter="0"/>
          <w:pgNumType w:fmt="decimal"/>
          <w:formProt w:val="false"/>
          <w:textDirection w:val="lrTb"/>
          <w:docGrid w:type="default" w:linePitch="360" w:charSpace="0"/>
        </w:sectPr>
        <w:pStyle w:val="Normal"/>
        <w:spacing w:before="120" w:after="0"/>
        <w:rPr>
          <w:rFonts w:ascii="Arial" w:hAnsi="Arial" w:cs="Arial"/>
          <w:sz w:val="16"/>
          <w:szCs w:val="16"/>
        </w:rPr>
      </w:pPr>
      <w:r>
        <w:rPr>
          <w:rFonts w:cs="Arial" w:ascii="Arial" w:hAnsi="Arial"/>
          <w:sz w:val="16"/>
          <w:szCs w:val="16"/>
        </w:rPr>
        <w:t>Fonte: Sistema de Acompanhamento Físico – Financeiro do EMATER (SAFE)</w:t>
      </w:r>
    </w:p>
    <w:p>
      <w:pPr>
        <w:pStyle w:val="Normal"/>
        <w:rPr/>
      </w:pPr>
      <w:r>
        <w:rPr/>
      </w:r>
    </w:p>
    <w:p>
      <w:pPr>
        <w:pStyle w:val="PN"/>
        <w:spacing w:lineRule="auto" w:line="360"/>
        <w:rPr>
          <w:bCs/>
          <w:iCs/>
        </w:rPr>
      </w:pPr>
      <w:r>
        <w:rPr>
          <w:bCs/>
          <w:iCs/>
        </w:rPr>
        <w:t>Com relação as capacitações realizadas envolvendo o público operacional, 30 eventos foram realizados, capacitando 736 técnicos em 352 horas de atividades (Tabela 11).</w:t>
      </w:r>
    </w:p>
    <w:p>
      <w:pPr>
        <w:pStyle w:val="Normal"/>
        <w:rPr/>
      </w:pPr>
      <w:r>
        <w:rPr/>
      </w:r>
    </w:p>
    <w:p>
      <w:pPr>
        <w:pStyle w:val="TQTITULOQUADRO"/>
        <w:spacing w:lineRule="auto" w:line="240" w:before="0" w:after="120"/>
        <w:ind w:left="1134" w:hanging="1134"/>
        <w:rPr>
          <w:rFonts w:cs="Arial"/>
        </w:rPr>
      </w:pPr>
      <w:r>
        <w:rPr>
          <w:spacing w:val="-2"/>
        </w:rPr>
        <w:t>tabela 11 – numero de eventos, participantes E HORAS realizados com publico OPERACIONAL por território  – 2013 A 2016</w:t>
      </w:r>
    </w:p>
    <w:tbl>
      <w:tblPr>
        <w:tblW w:w="5000" w:type="pct"/>
        <w:jc w:val="left"/>
        <w:tblInd w:w="0" w:type="dxa"/>
        <w:tblCellMar>
          <w:top w:w="0" w:type="dxa"/>
          <w:left w:w="28" w:type="dxa"/>
          <w:bottom w:w="0" w:type="dxa"/>
          <w:right w:w="28" w:type="dxa"/>
        </w:tblCellMar>
        <w:tblLook w:firstRow="1" w:noVBand="1" w:lastRow="0" w:firstColumn="1" w:lastColumn="0" w:noHBand="0" w:val="04a0"/>
      </w:tblPr>
      <w:tblGrid>
        <w:gridCol w:w="1881"/>
        <w:gridCol w:w="830"/>
        <w:gridCol w:w="830"/>
        <w:gridCol w:w="831"/>
        <w:gridCol w:w="830"/>
        <w:gridCol w:w="831"/>
        <w:gridCol w:w="830"/>
        <w:gridCol w:w="831"/>
        <w:gridCol w:w="831"/>
        <w:gridCol w:w="828"/>
      </w:tblGrid>
      <w:tr>
        <w:trPr>
          <w:trHeight w:val="300" w:hRule="atLeast"/>
        </w:trPr>
        <w:tc>
          <w:tcPr>
            <w:tcW w:w="1881"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TERRITORIO</w:t>
            </w:r>
          </w:p>
        </w:tc>
        <w:tc>
          <w:tcPr>
            <w:tcW w:w="2491"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ATE 2015</w:t>
            </w:r>
          </w:p>
        </w:tc>
        <w:tc>
          <w:tcPr>
            <w:tcW w:w="2491"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2016</w:t>
            </w:r>
          </w:p>
        </w:tc>
        <w:tc>
          <w:tcPr>
            <w:tcW w:w="2490"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TOTAL</w:t>
            </w:r>
          </w:p>
        </w:tc>
      </w:tr>
      <w:tr>
        <w:trPr>
          <w:trHeight w:val="539" w:hRule="atLeast"/>
        </w:trPr>
        <w:tc>
          <w:tcPr>
            <w:tcW w:w="1881"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r>
          </w:p>
        </w:tc>
        <w:tc>
          <w:tcPr>
            <w:tcW w:w="83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83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8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c>
          <w:tcPr>
            <w:tcW w:w="83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8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83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c>
          <w:tcPr>
            <w:tcW w:w="8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8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8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Caminhos do Tibagi</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Cantuquiriguaçu</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62</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Centro Sul</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Estadual</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238</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96</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385</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256</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623</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352</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Integração Norte Pioneiro</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831</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332</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187</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1.018</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388</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Paraná Centro</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150</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54</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185</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62</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Iguaçu</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164</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68</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211</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84</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Ivai</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118</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118</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Ribeira</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8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8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w:t>
            </w:r>
          </w:p>
        </w:tc>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r>
      <w:tr>
        <w:trPr>
          <w:trHeight w:val="300" w:hRule="atLeast"/>
        </w:trPr>
        <w:tc>
          <w:tcPr>
            <w:tcW w:w="188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Total</w:t>
            </w:r>
          </w:p>
        </w:tc>
        <w:tc>
          <w:tcPr>
            <w:tcW w:w="830"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54</w:t>
            </w:r>
          </w:p>
        </w:tc>
        <w:tc>
          <w:tcPr>
            <w:tcW w:w="830"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1.605</w:t>
            </w:r>
          </w:p>
        </w:tc>
        <w:tc>
          <w:tcPr>
            <w:tcW w:w="83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630</w:t>
            </w:r>
          </w:p>
        </w:tc>
        <w:tc>
          <w:tcPr>
            <w:tcW w:w="830"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30</w:t>
            </w:r>
          </w:p>
        </w:tc>
        <w:tc>
          <w:tcPr>
            <w:tcW w:w="83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736</w:t>
            </w:r>
          </w:p>
        </w:tc>
        <w:tc>
          <w:tcPr>
            <w:tcW w:w="830"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352</w:t>
            </w:r>
          </w:p>
        </w:tc>
        <w:tc>
          <w:tcPr>
            <w:tcW w:w="83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t xml:space="preserve"> </w:t>
            </w:r>
          </w:p>
        </w:tc>
        <w:tc>
          <w:tcPr>
            <w:tcW w:w="83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t xml:space="preserve"> </w:t>
            </w:r>
          </w:p>
        </w:tc>
        <w:tc>
          <w:tcPr>
            <w:tcW w:w="828"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t xml:space="preserve"> </w:t>
            </w:r>
          </w:p>
        </w:tc>
      </w:tr>
    </w:tbl>
    <w:p>
      <w:pPr>
        <w:pStyle w:val="Normal"/>
        <w:spacing w:before="120" w:after="0"/>
        <w:rPr>
          <w:rFonts w:ascii="Arial" w:hAnsi="Arial" w:cs="Arial"/>
          <w:sz w:val="16"/>
          <w:szCs w:val="16"/>
        </w:rPr>
      </w:pPr>
      <w:r>
        <w:rPr>
          <w:rFonts w:cs="Arial" w:ascii="Arial" w:hAnsi="Arial"/>
          <w:sz w:val="16"/>
          <w:szCs w:val="16"/>
        </w:rPr>
        <w:t>Fonte: Sistema de Acompanhamento Físico – Financeiro do EMATER (SAFE)</w:t>
      </w:r>
    </w:p>
    <w:p>
      <w:pPr>
        <w:pStyle w:val="PN"/>
        <w:spacing w:lineRule="auto" w:line="360"/>
        <w:ind w:hanging="0"/>
        <w:rPr>
          <w:spacing w:val="-2"/>
        </w:rPr>
      </w:pPr>
      <w:r>
        <w:rPr>
          <w:b/>
          <w:bCs/>
          <w:iCs/>
          <w:color w:val="000000"/>
          <w:szCs w:val="22"/>
        </w:rPr>
        <w:tab/>
      </w:r>
    </w:p>
    <w:p>
      <w:pPr>
        <w:pStyle w:val="TQTITULOQUADRO"/>
        <w:spacing w:lineRule="auto" w:line="360" w:before="0" w:after="0"/>
        <w:ind w:left="0" w:firstLine="851"/>
        <w:rPr>
          <w:bCs/>
          <w:iCs/>
          <w:caps w:val="false"/>
          <w:smallCaps w:val="false"/>
          <w:sz w:val="22"/>
        </w:rPr>
      </w:pPr>
      <w:r>
        <w:rPr>
          <w:bCs/>
          <w:iCs/>
          <w:caps w:val="false"/>
          <w:smallCaps w:val="false"/>
          <w:sz w:val="22"/>
        </w:rPr>
        <w:t>Das 30 capacitações realizadas, 20 dos eventos realizados (66,7%) são de curta duração (até 8 horas) e envolveram 535 dos participantes (72,7%) desta atividade, totalizando 160 horas (45,5%) – Tabela 13.</w:t>
      </w:r>
    </w:p>
    <w:p>
      <w:pPr>
        <w:pStyle w:val="TQTITULOQUADRO"/>
        <w:spacing w:lineRule="auto" w:line="360" w:before="0" w:after="0"/>
        <w:ind w:left="0" w:firstLine="851"/>
        <w:rPr>
          <w:bCs/>
          <w:iCs/>
          <w:caps w:val="false"/>
          <w:smallCaps w:val="false"/>
          <w:sz w:val="22"/>
        </w:rPr>
      </w:pPr>
      <w:r>
        <w:rPr>
          <w:bCs/>
          <w:iCs/>
          <w:caps w:val="false"/>
          <w:smallCaps w:val="false"/>
          <w:sz w:val="22"/>
        </w:rPr>
        <w:t>Os principais temas abordados nos eventos foram gestão do PRO-RURAL (104 horas), bovinocultura de leite (56 horas) e organização rural (48h) – Tabela 15.</w:t>
      </w:r>
    </w:p>
    <w:p>
      <w:pPr>
        <w:pStyle w:val="TQTITULOQUADRO"/>
        <w:spacing w:lineRule="auto" w:line="360" w:before="0" w:after="0"/>
        <w:ind w:left="0" w:hanging="0"/>
        <w:rPr>
          <w:bCs/>
          <w:iCs/>
          <w:caps w:val="false"/>
          <w:smallCaps w:val="false"/>
          <w:color w:val="FF0000"/>
          <w:sz w:val="22"/>
        </w:rPr>
      </w:pPr>
      <w:r>
        <w:rPr>
          <w:bCs/>
          <w:iCs/>
          <w:caps w:val="false"/>
          <w:smallCaps w:val="false"/>
          <w:color w:val="FF0000"/>
          <w:sz w:val="22"/>
        </w:rPr>
      </w:r>
    </w:p>
    <w:p>
      <w:pPr>
        <w:pStyle w:val="TQTITULOQUADRO"/>
        <w:spacing w:lineRule="auto" w:line="240" w:before="0" w:after="120"/>
        <w:rPr>
          <w:rFonts w:cs="Arial"/>
        </w:rPr>
      </w:pPr>
      <w:r>
        <w:rPr>
          <w:spacing w:val="-2"/>
        </w:rPr>
        <w:t>tabela 13  – numero de eventos, horas e participantes realizados por CARGA HORÁRIA para o publico oPERACIONAL – 2013 A 2016</w:t>
      </w:r>
    </w:p>
    <w:tbl>
      <w:tblPr>
        <w:tblW w:w="5000" w:type="pct"/>
        <w:jc w:val="center"/>
        <w:tblInd w:w="0" w:type="dxa"/>
        <w:tblCellMar>
          <w:top w:w="0" w:type="dxa"/>
          <w:left w:w="70" w:type="dxa"/>
          <w:bottom w:w="0" w:type="dxa"/>
          <w:right w:w="70" w:type="dxa"/>
        </w:tblCellMar>
        <w:tblLook w:firstRow="1" w:noVBand="1" w:lastRow="0" w:firstColumn="1" w:lastColumn="0" w:noHBand="0" w:val="04a0"/>
      </w:tblPr>
      <w:tblGrid>
        <w:gridCol w:w="1703"/>
        <w:gridCol w:w="849"/>
        <w:gridCol w:w="850"/>
        <w:gridCol w:w="853"/>
        <w:gridCol w:w="1"/>
        <w:gridCol w:w="847"/>
        <w:gridCol w:w="850"/>
        <w:gridCol w:w="851"/>
        <w:gridCol w:w="2"/>
        <w:gridCol w:w="846"/>
        <w:gridCol w:w="850"/>
        <w:gridCol w:w="851"/>
      </w:tblGrid>
      <w:tr>
        <w:trPr>
          <w:trHeight w:val="300" w:hRule="atLeast"/>
        </w:trPr>
        <w:tc>
          <w:tcPr>
            <w:tcW w:w="1703"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CARGA HORÁRIA DOS EVENTOS</w:t>
            </w:r>
          </w:p>
        </w:tc>
        <w:tc>
          <w:tcPr>
            <w:tcW w:w="2553"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ATE 2015</w:t>
            </w:r>
          </w:p>
        </w:tc>
        <w:tc>
          <w:tcPr>
            <w:tcW w:w="2550"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2016</w:t>
            </w:r>
          </w:p>
        </w:tc>
        <w:tc>
          <w:tcPr>
            <w:tcW w:w="2547"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170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84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85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85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848"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85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85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848"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85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85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1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Até 8 horas</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288</w:t>
            </w:r>
          </w:p>
        </w:tc>
        <w:tc>
          <w:tcPr>
            <w:tcW w:w="8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1.126</w:t>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160</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535</w:t>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57</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448</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1661</w:t>
            </w:r>
          </w:p>
        </w:tc>
      </w:tr>
      <w:tr>
        <w:trPr>
          <w:trHeight w:val="300" w:hRule="atLeast"/>
        </w:trPr>
        <w:tc>
          <w:tcPr>
            <w:tcW w:w="1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8 a 16 horas</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166</w:t>
            </w:r>
          </w:p>
        </w:tc>
        <w:tc>
          <w:tcPr>
            <w:tcW w:w="8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279</w:t>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124</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159</w:t>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290</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438</w:t>
            </w:r>
          </w:p>
        </w:tc>
      </w:tr>
      <w:tr>
        <w:trPr>
          <w:trHeight w:val="300" w:hRule="atLeast"/>
        </w:trPr>
        <w:tc>
          <w:tcPr>
            <w:tcW w:w="1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16 a 24 horas</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176</w:t>
            </w:r>
          </w:p>
        </w:tc>
        <w:tc>
          <w:tcPr>
            <w:tcW w:w="8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200</w:t>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176</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200</w:t>
            </w:r>
          </w:p>
        </w:tc>
      </w:tr>
      <w:tr>
        <w:trPr>
          <w:trHeight w:val="300" w:hRule="atLeast"/>
        </w:trPr>
        <w:tc>
          <w:tcPr>
            <w:tcW w:w="1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24 a 32 horas</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w:t>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w:t>
            </w:r>
          </w:p>
        </w:tc>
      </w:tr>
      <w:tr>
        <w:trPr>
          <w:trHeight w:val="300" w:hRule="atLeast"/>
        </w:trPr>
        <w:tc>
          <w:tcPr>
            <w:tcW w:w="1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Mais de 32 horas</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r>
    </w:tbl>
    <w:p>
      <w:pPr>
        <w:sectPr>
          <w:headerReference w:type="default" r:id="rId10"/>
          <w:type w:val="nextPage"/>
          <w:pgSz w:w="11906" w:h="16838"/>
          <w:pgMar w:left="1134" w:right="1418" w:header="709" w:top="1418" w:footer="0" w:bottom="1418" w:gutter="0"/>
          <w:pgNumType w:fmt="decimal"/>
          <w:formProt w:val="false"/>
          <w:textDirection w:val="lrTb"/>
          <w:docGrid w:type="default" w:linePitch="360" w:charSpace="0"/>
        </w:sectPr>
        <w:pStyle w:val="Normal"/>
        <w:spacing w:before="120" w:after="0"/>
        <w:rPr>
          <w:rFonts w:ascii="Arial" w:hAnsi="Arial" w:cs="Arial"/>
          <w:sz w:val="16"/>
          <w:szCs w:val="16"/>
        </w:rPr>
      </w:pPr>
      <w:r>
        <w:rPr>
          <w:rFonts w:cs="Arial" w:ascii="Arial" w:hAnsi="Arial"/>
          <w:sz w:val="16"/>
          <w:szCs w:val="16"/>
        </w:rPr>
        <w:t>Fonte: Sistema de Acompanhamento Físico – Financeiro do EMATER (SAFE)</w:t>
      </w:r>
    </w:p>
    <w:p>
      <w:pPr>
        <w:pStyle w:val="TQTITULOQUADRO"/>
        <w:spacing w:lineRule="auto" w:line="240" w:before="0" w:after="120"/>
        <w:rPr>
          <w:rFonts w:cs="Arial"/>
        </w:rPr>
      </w:pPr>
      <w:r>
        <w:rPr>
          <w:spacing w:val="-2"/>
        </w:rPr>
        <w:t>tabela 14  – numero de eventos, horas e participantes realizados por tipo de evento para o publico operacional – 2013 A 2016</w:t>
      </w:r>
    </w:p>
    <w:tbl>
      <w:tblPr>
        <w:tblW w:w="5000" w:type="pct"/>
        <w:jc w:val="center"/>
        <w:tblInd w:w="0" w:type="dxa"/>
        <w:tblCellMar>
          <w:top w:w="0" w:type="dxa"/>
          <w:left w:w="70" w:type="dxa"/>
          <w:bottom w:w="0" w:type="dxa"/>
          <w:right w:w="70" w:type="dxa"/>
        </w:tblCellMar>
        <w:tblLook w:firstRow="1" w:noVBand="1" w:lastRow="0" w:firstColumn="1" w:lastColumn="0" w:noHBand="0" w:val="04a0"/>
      </w:tblPr>
      <w:tblGrid>
        <w:gridCol w:w="3709"/>
        <w:gridCol w:w="1127"/>
        <w:gridCol w:w="1128"/>
        <w:gridCol w:w="1270"/>
        <w:gridCol w:w="2"/>
        <w:gridCol w:w="1127"/>
        <w:gridCol w:w="1128"/>
        <w:gridCol w:w="1132"/>
        <w:gridCol w:w="1"/>
        <w:gridCol w:w="1127"/>
        <w:gridCol w:w="1129"/>
        <w:gridCol w:w="1120"/>
      </w:tblGrid>
      <w:tr>
        <w:trPr>
          <w:trHeight w:val="300" w:hRule="atLeast"/>
        </w:trPr>
        <w:tc>
          <w:tcPr>
            <w:tcW w:w="3709"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TIPO DE EVENTO</w:t>
            </w:r>
          </w:p>
        </w:tc>
        <w:tc>
          <w:tcPr>
            <w:tcW w:w="3527"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ATE 2015</w:t>
            </w:r>
          </w:p>
        </w:tc>
        <w:tc>
          <w:tcPr>
            <w:tcW w:w="3388"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2016</w:t>
            </w:r>
          </w:p>
        </w:tc>
        <w:tc>
          <w:tcPr>
            <w:tcW w:w="3376"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370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112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11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27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112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11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13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1128"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112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12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3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Cursos/Treinamentos</w:t>
            </w:r>
          </w:p>
        </w:tc>
        <w:tc>
          <w:tcPr>
            <w:tcW w:w="1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398</w:t>
            </w:r>
          </w:p>
        </w:tc>
        <w:tc>
          <w:tcPr>
            <w:tcW w:w="1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792</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w:t>
            </w:r>
          </w:p>
        </w:tc>
        <w:tc>
          <w:tcPr>
            <w:tcW w:w="1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176</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308</w:t>
            </w:r>
          </w:p>
        </w:tc>
        <w:tc>
          <w:tcPr>
            <w:tcW w:w="112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574</w:t>
            </w:r>
          </w:p>
        </w:tc>
        <w:tc>
          <w:tcPr>
            <w:tcW w:w="11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1100</w:t>
            </w:r>
          </w:p>
        </w:tc>
      </w:tr>
      <w:tr>
        <w:trPr>
          <w:trHeight w:val="300" w:hRule="atLeast"/>
        </w:trPr>
        <w:tc>
          <w:tcPr>
            <w:tcW w:w="3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Oficinas</w:t>
            </w:r>
          </w:p>
        </w:tc>
        <w:tc>
          <w:tcPr>
            <w:tcW w:w="1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1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306</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1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w:t>
            </w:r>
          </w:p>
        </w:tc>
        <w:tc>
          <w:tcPr>
            <w:tcW w:w="112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11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351</w:t>
            </w:r>
          </w:p>
        </w:tc>
      </w:tr>
      <w:tr>
        <w:trPr>
          <w:trHeight w:val="300" w:hRule="atLeast"/>
        </w:trPr>
        <w:tc>
          <w:tcPr>
            <w:tcW w:w="3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Seminários/Encontros/Simpósios</w:t>
            </w:r>
          </w:p>
        </w:tc>
        <w:tc>
          <w:tcPr>
            <w:tcW w:w="1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1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177</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1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115</w:t>
            </w:r>
          </w:p>
        </w:tc>
        <w:tc>
          <w:tcPr>
            <w:tcW w:w="112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11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292</w:t>
            </w:r>
          </w:p>
        </w:tc>
      </w:tr>
      <w:tr>
        <w:trPr>
          <w:trHeight w:val="300" w:hRule="atLeast"/>
        </w:trPr>
        <w:tc>
          <w:tcPr>
            <w:tcW w:w="3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Dia de Campos/Visitas Técnicas</w:t>
            </w:r>
          </w:p>
        </w:tc>
        <w:tc>
          <w:tcPr>
            <w:tcW w:w="1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1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1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112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11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w:t>
            </w:r>
          </w:p>
        </w:tc>
      </w:tr>
      <w:tr>
        <w:trPr>
          <w:trHeight w:val="300" w:hRule="atLeast"/>
        </w:trPr>
        <w:tc>
          <w:tcPr>
            <w:tcW w:w="3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Excursões</w:t>
            </w:r>
          </w:p>
        </w:tc>
        <w:tc>
          <w:tcPr>
            <w:tcW w:w="1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1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1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112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11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r>
      <w:tr>
        <w:trPr>
          <w:trHeight w:val="300" w:hRule="atLeast"/>
        </w:trPr>
        <w:tc>
          <w:tcPr>
            <w:tcW w:w="3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Reuniões</w:t>
            </w:r>
          </w:p>
        </w:tc>
        <w:tc>
          <w:tcPr>
            <w:tcW w:w="1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90</w:t>
            </w:r>
          </w:p>
        </w:tc>
        <w:tc>
          <w:tcPr>
            <w:tcW w:w="1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281</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w:t>
            </w:r>
          </w:p>
        </w:tc>
        <w:tc>
          <w:tcPr>
            <w:tcW w:w="1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264</w:t>
            </w:r>
          </w:p>
        </w:tc>
        <w:tc>
          <w:tcPr>
            <w:tcW w:w="112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1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194</w:t>
            </w:r>
          </w:p>
        </w:tc>
        <w:tc>
          <w:tcPr>
            <w:tcW w:w="11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545</w:t>
            </w:r>
          </w:p>
        </w:tc>
      </w:tr>
      <w:tr>
        <w:trPr>
          <w:trHeight w:val="300" w:hRule="atLeast"/>
        </w:trPr>
        <w:tc>
          <w:tcPr>
            <w:tcW w:w="37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rPr>
                <w:rFonts w:ascii="Arial" w:hAnsi="Arial" w:cs="Arial"/>
                <w:b/>
                <w:b/>
                <w:color w:val="000000"/>
                <w:sz w:val="16"/>
                <w:szCs w:val="16"/>
              </w:rPr>
            </w:pPr>
            <w:r>
              <w:rPr>
                <w:rFonts w:cs="Arial" w:ascii="Arial" w:hAnsi="Arial"/>
                <w:b/>
                <w:color w:val="000000"/>
                <w:sz w:val="16"/>
                <w:szCs w:val="16"/>
              </w:rPr>
              <w:t>TOTAL</w:t>
            </w:r>
          </w:p>
        </w:tc>
        <w:tc>
          <w:tcPr>
            <w:tcW w:w="112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54</w:t>
            </w:r>
          </w:p>
        </w:tc>
        <w:tc>
          <w:tcPr>
            <w:tcW w:w="11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630</w:t>
            </w:r>
          </w:p>
        </w:tc>
        <w:tc>
          <w:tcPr>
            <w:tcW w:w="127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1.605</w:t>
            </w:r>
          </w:p>
        </w:tc>
        <w:tc>
          <w:tcPr>
            <w:tcW w:w="112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30</w:t>
            </w:r>
          </w:p>
        </w:tc>
        <w:tc>
          <w:tcPr>
            <w:tcW w:w="11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352</w:t>
            </w:r>
          </w:p>
        </w:tc>
        <w:tc>
          <w:tcPr>
            <w:tcW w:w="113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736</w:t>
            </w:r>
          </w:p>
        </w:tc>
        <w:tc>
          <w:tcPr>
            <w:tcW w:w="1128"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color w:val="000000"/>
                <w:sz w:val="16"/>
                <w:szCs w:val="16"/>
              </w:rPr>
            </w:pPr>
            <w:r>
              <w:rPr>
                <w:rFonts w:cs="Arial" w:ascii="Arial" w:hAnsi="Arial"/>
                <w:color w:val="000000"/>
                <w:sz w:val="16"/>
                <w:szCs w:val="16"/>
              </w:rPr>
              <w:t>84</w:t>
            </w:r>
          </w:p>
        </w:tc>
        <w:tc>
          <w:tcPr>
            <w:tcW w:w="112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color w:val="000000"/>
                <w:sz w:val="16"/>
                <w:szCs w:val="16"/>
              </w:rPr>
            </w:pPr>
            <w:r>
              <w:rPr>
                <w:rFonts w:cs="Arial" w:ascii="Arial" w:hAnsi="Arial"/>
                <w:color w:val="000000"/>
                <w:sz w:val="16"/>
                <w:szCs w:val="16"/>
              </w:rPr>
              <w:t>982</w:t>
            </w:r>
          </w:p>
        </w:tc>
        <w:tc>
          <w:tcPr>
            <w:tcW w:w="112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color w:val="000000"/>
                <w:sz w:val="16"/>
                <w:szCs w:val="16"/>
              </w:rPr>
            </w:pPr>
            <w:r>
              <w:rPr>
                <w:rFonts w:cs="Arial" w:ascii="Arial" w:hAnsi="Arial"/>
                <w:color w:val="000000"/>
                <w:sz w:val="16"/>
                <w:szCs w:val="16"/>
              </w:rPr>
              <w:t>2341</w:t>
            </w:r>
          </w:p>
        </w:tc>
      </w:tr>
    </w:tbl>
    <w:p>
      <w:pPr>
        <w:pStyle w:val="Normal"/>
        <w:spacing w:before="120" w:after="0"/>
        <w:rPr>
          <w:rFonts w:ascii="Arial" w:hAnsi="Arial" w:cs="Arial"/>
          <w:sz w:val="16"/>
          <w:szCs w:val="16"/>
        </w:rPr>
      </w:pPr>
      <w:r>
        <w:rPr>
          <w:rFonts w:cs="Arial" w:ascii="Arial" w:hAnsi="Arial"/>
          <w:sz w:val="16"/>
          <w:szCs w:val="16"/>
        </w:rPr>
        <w:t>Fonte: Sistema de Acompanhamento Físico – Financeiro do EMATER (SAFE)</w:t>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t>tabela 15 – numero de eventos, horas e participantes realizados por tema para o publico operacional – 2013 A 2016</w:t>
      </w:r>
    </w:p>
    <w:tbl>
      <w:tblPr>
        <w:tblW w:w="5000" w:type="pct"/>
        <w:jc w:val="center"/>
        <w:tblInd w:w="0" w:type="dxa"/>
        <w:tblCellMar>
          <w:top w:w="0" w:type="dxa"/>
          <w:left w:w="70" w:type="dxa"/>
          <w:bottom w:w="0" w:type="dxa"/>
          <w:right w:w="70" w:type="dxa"/>
        </w:tblCellMar>
        <w:tblLook w:firstRow="1" w:noVBand="1" w:lastRow="0" w:firstColumn="1" w:lastColumn="0" w:noHBand="0" w:val="04a0"/>
      </w:tblPr>
      <w:tblGrid>
        <w:gridCol w:w="3788"/>
        <w:gridCol w:w="912"/>
        <w:gridCol w:w="837"/>
        <w:gridCol w:w="747"/>
        <w:gridCol w:w="1023"/>
        <w:gridCol w:w="3"/>
        <w:gridCol w:w="932"/>
        <w:gridCol w:w="747"/>
        <w:gridCol w:w="746"/>
        <w:gridCol w:w="954"/>
        <w:gridCol w:w="5"/>
        <w:gridCol w:w="751"/>
        <w:gridCol w:w="743"/>
        <w:gridCol w:w="912"/>
        <w:gridCol w:w="901"/>
      </w:tblGrid>
      <w:tr>
        <w:trPr>
          <w:trHeight w:val="300" w:hRule="atLeast"/>
        </w:trPr>
        <w:tc>
          <w:tcPr>
            <w:tcW w:w="3788"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TEMA</w:t>
            </w:r>
          </w:p>
        </w:tc>
        <w:tc>
          <w:tcPr>
            <w:tcW w:w="3522"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ATE 2015</w:t>
            </w:r>
          </w:p>
        </w:tc>
        <w:tc>
          <w:tcPr>
            <w:tcW w:w="3384"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2016</w:t>
            </w:r>
          </w:p>
        </w:tc>
        <w:tc>
          <w:tcPr>
            <w:tcW w:w="3307"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378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91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83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74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102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35"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74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74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95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75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74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90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Bovinocultura Leiteira</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20,32</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298</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15,91</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85</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184</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18,74</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383</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Gestão PRO-RURAL</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11,11</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340</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29,55</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348</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174</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17,72</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688</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Organização Rural (associativismo/cooperativismo)</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6,35</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49</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13,64</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58</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8,96</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107</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Capacitação Técnicos</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8,89</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212</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5,70</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212</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Fruticultura</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8,89</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5,70</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Piscicultura</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8,89</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115</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5,70</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115</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Projetos Produtivos</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8,89</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120</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5,70</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120</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Cafeicultura</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7,62</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51</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4,89</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51</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Desenvolvimento Rural</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1,27</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10,23</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4,48</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43</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Turismo Rural</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3,49</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4,55</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3,87</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Inclusão Social</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10,23</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89</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3,67</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89</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Boas Praticas na Agricultura</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5,08</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3,26</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Credito Rural</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1,27</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6,82</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3,26</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91</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Mercados</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6,82</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77</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2,44</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77</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Agroindústria</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2,54</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108</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1,63</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108</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Tecnologias para Agricultura</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2,54</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1,63</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Erva Mate</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1,27</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0,81</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Mulheres - Café</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2,27</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0,81</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Cultivos Florestais</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0,95</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0,61</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Agric. Orgânica / Agroecologia</w:t>
            </w:r>
          </w:p>
        </w:tc>
        <w:tc>
          <w:tcPr>
            <w:tcW w:w="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0,63</w:t>
            </w:r>
          </w:p>
        </w:tc>
        <w:tc>
          <w:tcPr>
            <w:tcW w:w="10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0,41</w:t>
            </w:r>
          </w:p>
        </w:tc>
        <w:tc>
          <w:tcPr>
            <w:tcW w:w="9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r>
      <w:tr>
        <w:trPr>
          <w:trHeight w:val="300" w:hRule="atLeast"/>
        </w:trPr>
        <w:tc>
          <w:tcPr>
            <w:tcW w:w="378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TOTAL</w:t>
            </w:r>
          </w:p>
        </w:tc>
        <w:tc>
          <w:tcPr>
            <w:tcW w:w="91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54</w:t>
            </w:r>
          </w:p>
        </w:tc>
        <w:tc>
          <w:tcPr>
            <w:tcW w:w="83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630</w:t>
            </w:r>
          </w:p>
        </w:tc>
        <w:tc>
          <w:tcPr>
            <w:tcW w:w="74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100</w:t>
            </w:r>
          </w:p>
        </w:tc>
        <w:tc>
          <w:tcPr>
            <w:tcW w:w="102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1.605</w:t>
            </w:r>
          </w:p>
        </w:tc>
        <w:tc>
          <w:tcPr>
            <w:tcW w:w="935"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30</w:t>
            </w:r>
          </w:p>
        </w:tc>
        <w:tc>
          <w:tcPr>
            <w:tcW w:w="74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352</w:t>
            </w:r>
          </w:p>
        </w:tc>
        <w:tc>
          <w:tcPr>
            <w:tcW w:w="74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100</w:t>
            </w:r>
          </w:p>
        </w:tc>
        <w:tc>
          <w:tcPr>
            <w:tcW w:w="95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736</w:t>
            </w:r>
          </w:p>
        </w:tc>
        <w:tc>
          <w:tcPr>
            <w:tcW w:w="75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84</w:t>
            </w:r>
          </w:p>
        </w:tc>
        <w:tc>
          <w:tcPr>
            <w:tcW w:w="74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982</w:t>
            </w:r>
          </w:p>
        </w:tc>
        <w:tc>
          <w:tcPr>
            <w:tcW w:w="91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100</w:t>
            </w:r>
          </w:p>
        </w:tc>
        <w:tc>
          <w:tcPr>
            <w:tcW w:w="90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2.341</w:t>
            </w:r>
          </w:p>
        </w:tc>
      </w:tr>
    </w:tbl>
    <w:p>
      <w:pPr>
        <w:sectPr>
          <w:headerReference w:type="default" r:id="rId11"/>
          <w:type w:val="nextPage"/>
          <w:pgSz w:orient="landscape" w:w="16838" w:h="11906"/>
          <w:pgMar w:left="1418" w:right="1418" w:header="709" w:top="1134" w:footer="0" w:bottom="1418" w:gutter="0"/>
          <w:pgNumType w:fmt="decimal"/>
          <w:formProt w:val="false"/>
          <w:textDirection w:val="lrTb"/>
          <w:docGrid w:type="default" w:linePitch="360" w:charSpace="0"/>
        </w:sectPr>
        <w:pStyle w:val="Normal"/>
        <w:spacing w:before="120" w:after="0"/>
        <w:rPr>
          <w:rFonts w:ascii="Arial" w:hAnsi="Arial" w:cs="Arial"/>
          <w:sz w:val="16"/>
          <w:szCs w:val="16"/>
        </w:rPr>
      </w:pPr>
      <w:r>
        <w:rPr>
          <w:rFonts w:cs="Arial" w:ascii="Arial" w:hAnsi="Arial"/>
          <w:sz w:val="16"/>
          <w:szCs w:val="16"/>
        </w:rPr>
        <w:t>Fonte: Sistema de Acompanhamento Físico – Financeiro do EMATER (SAFE)</w:t>
      </w:r>
    </w:p>
    <w:p>
      <w:pPr>
        <w:pStyle w:val="Ttulo2"/>
        <w:ind w:left="1021" w:hanging="0"/>
        <w:rPr>
          <w:b/>
          <w:b/>
        </w:rPr>
      </w:pPr>
      <w:bookmarkStart w:id="42" w:name="_Toc445711715"/>
      <w:r>
        <w:rPr>
          <w:b/>
        </w:rPr>
        <w:t>3.2. COMPONENTE 2 – SUPORTE A AÇÕES PÚBLICAS ESTRUTURANTES</w:t>
      </w:r>
      <w:bookmarkEnd w:id="42"/>
    </w:p>
    <w:p>
      <w:pPr>
        <w:pStyle w:val="PN"/>
        <w:spacing w:lineRule="auto" w:line="360"/>
        <w:rPr>
          <w:color w:val="000000"/>
          <w:szCs w:val="22"/>
        </w:rPr>
      </w:pPr>
      <w:r>
        <w:rPr>
          <w:color w:val="000000"/>
          <w:szCs w:val="22"/>
        </w:rPr>
      </w:r>
    </w:p>
    <w:p>
      <w:pPr>
        <w:pStyle w:val="PN"/>
        <w:spacing w:lineRule="auto" w:line="360"/>
        <w:rPr>
          <w:color w:val="000000"/>
          <w:szCs w:val="22"/>
        </w:rPr>
      </w:pPr>
      <w:r>
        <w:rPr>
          <w:color w:val="000000"/>
          <w:szCs w:val="22"/>
        </w:rPr>
        <w:t xml:space="preserve">Este componente apoiará três funções públicas consideradas fundamentais para melhorar a competitividade rural na Região Central e Vale do Ribeira do Estado do Paraná: a inovação tecnológica na agricultura, a adequação de estradas rurais e a regularização fundiária (usucapião). </w:t>
      </w:r>
    </w:p>
    <w:p>
      <w:pPr>
        <w:pStyle w:val="PN"/>
        <w:spacing w:lineRule="auto" w:line="360"/>
        <w:rPr>
          <w:b/>
          <w:b/>
          <w:bCs/>
          <w:color w:val="000000"/>
          <w:szCs w:val="22"/>
        </w:rPr>
      </w:pPr>
      <w:r>
        <w:rPr>
          <w:b/>
          <w:bCs/>
          <w:color w:val="000000"/>
          <w:szCs w:val="22"/>
        </w:rPr>
      </w:r>
    </w:p>
    <w:p>
      <w:pPr>
        <w:pStyle w:val="Ttulo3"/>
        <w:rPr/>
      </w:pPr>
      <w:bookmarkStart w:id="43" w:name="_Toc445711716"/>
      <w:r>
        <w:rPr/>
        <w:t>3.2.1. Subcomponente 2.1. Projetos Piloto e Iniciativas Inovadoras</w:t>
      </w:r>
      <w:bookmarkEnd w:id="43"/>
    </w:p>
    <w:p>
      <w:pPr>
        <w:pStyle w:val="PN"/>
        <w:spacing w:lineRule="auto" w:line="360"/>
        <w:rPr>
          <w:color w:val="000000"/>
          <w:szCs w:val="22"/>
        </w:rPr>
      </w:pPr>
      <w:r>
        <w:rPr>
          <w:color w:val="000000"/>
          <w:szCs w:val="22"/>
        </w:rPr>
      </w:r>
    </w:p>
    <w:p>
      <w:pPr>
        <w:pStyle w:val="PN"/>
        <w:spacing w:lineRule="auto" w:line="360"/>
        <w:rPr>
          <w:color w:val="000000"/>
          <w:szCs w:val="22"/>
        </w:rPr>
      </w:pPr>
      <w:r>
        <w:rPr>
          <w:color w:val="000000"/>
          <w:szCs w:val="22"/>
        </w:rPr>
        <w:t>Este apoiará a implantação de projetos pilotos e iniciativas inovadoras fundamentais para que os grupos de agricultores e os territórios avancem na incorporação de vantagens competitivas de forma dinâmica. Serão selecionadas por ocasião da complementação dos diagnósticos territoriais atividades âncoras de base exportadora (para fora do território) que já existam ou tenham potencial de ser desenvolvidas e que agreguem outras atividades ou serviços, sendo agrícolas e/ou não agrícolas.  Terá, ainda, a função de desenvolvimento e a difusão de tecnologias para os pequenos produtores e suas organizações, bem como, promover a busca por respostas mais eficientes aos sistemas produtivos, de transformação, beneficiamento e comercialização de produtos rurais. Os p</w:t>
      </w:r>
      <w:r>
        <w:rPr>
          <w:bCs/>
          <w:color w:val="000000"/>
          <w:szCs w:val="22"/>
        </w:rPr>
        <w:t>rojetos piloto e iniciativas inovadoras</w:t>
      </w:r>
      <w:r>
        <w:rPr>
          <w:color w:val="000000"/>
          <w:szCs w:val="22"/>
        </w:rPr>
        <w:t xml:space="preserve"> serão implementadas em parceria com Universidades, Escolas, Prefeituras Municipais, Institutos de Pesquisa, Associações Comerciais e de Produtores e Cooperativas existentes nos territórios.</w:t>
      </w:r>
    </w:p>
    <w:p>
      <w:pPr>
        <w:pStyle w:val="PN"/>
        <w:spacing w:lineRule="auto" w:line="360"/>
        <w:ind w:left="1021" w:hanging="0"/>
        <w:rPr>
          <w:b/>
          <w:b/>
          <w:bCs/>
          <w:color w:val="000000"/>
          <w:szCs w:val="22"/>
        </w:rPr>
      </w:pPr>
      <w:r>
        <w:rPr>
          <w:b/>
          <w:bCs/>
          <w:color w:val="000000"/>
          <w:szCs w:val="22"/>
        </w:rPr>
      </w:r>
    </w:p>
    <w:p>
      <w:pPr>
        <w:pStyle w:val="PN"/>
        <w:spacing w:lineRule="auto" w:line="360"/>
        <w:ind w:left="1021" w:firstLine="708"/>
        <w:rPr>
          <w:b/>
          <w:b/>
          <w:color w:val="000000"/>
          <w:szCs w:val="22"/>
        </w:rPr>
      </w:pPr>
      <w:r>
        <w:rPr>
          <w:b/>
          <w:color w:val="000000"/>
          <w:szCs w:val="22"/>
        </w:rPr>
        <w:t>Atividades realizadas</w:t>
      </w:r>
    </w:p>
    <w:p>
      <w:pPr>
        <w:pStyle w:val="PN"/>
        <w:spacing w:lineRule="auto" w:line="360"/>
        <w:ind w:left="1021" w:hanging="0"/>
        <w:rPr>
          <w:bCs/>
          <w:color w:val="000000"/>
          <w:szCs w:val="22"/>
        </w:rPr>
      </w:pPr>
      <w:r>
        <w:rPr>
          <w:bCs/>
          <w:color w:val="000000"/>
          <w:szCs w:val="22"/>
        </w:rPr>
        <w:tab/>
      </w:r>
    </w:p>
    <w:p>
      <w:pPr>
        <w:pStyle w:val="PN"/>
        <w:spacing w:lineRule="auto" w:line="360"/>
        <w:ind w:left="1021" w:firstLine="708"/>
        <w:rPr>
          <w:bCs/>
          <w:color w:val="000000"/>
          <w:szCs w:val="22"/>
        </w:rPr>
      </w:pPr>
      <w:r>
        <w:rPr>
          <w:bCs/>
          <w:color w:val="000000"/>
          <w:szCs w:val="22"/>
        </w:rPr>
        <w:t>Em  2016 foi elaborada uma proposta para a implementação da atividade, em conjunto, com a Câmara de Ater do CEDRAF (em anexo).</w:t>
      </w:r>
    </w:p>
    <w:p>
      <w:pPr>
        <w:pStyle w:val="PN"/>
        <w:spacing w:lineRule="auto" w:line="360"/>
        <w:ind w:left="1021" w:firstLine="708"/>
        <w:rPr>
          <w:bCs/>
          <w:color w:val="000000"/>
          <w:szCs w:val="22"/>
        </w:rPr>
      </w:pPr>
      <w:r>
        <w:rPr>
          <w:bCs/>
          <w:color w:val="000000"/>
          <w:szCs w:val="22"/>
        </w:rPr>
        <w:t xml:space="preserve">A UTP realizou a partir de julho de 2016 8 seminários territoriais que tinham como estratégia a mobilização dos territórios para o tema da </w:t>
      </w:r>
      <w:r>
        <w:rPr>
          <w:bCs/>
          <w:i/>
          <w:color w:val="000000"/>
          <w:szCs w:val="22"/>
        </w:rPr>
        <w:t>“Inovação na Agricultura Familiar”</w:t>
      </w:r>
      <w:r>
        <w:rPr>
          <w:bCs/>
          <w:color w:val="000000"/>
          <w:szCs w:val="22"/>
        </w:rPr>
        <w:t xml:space="preserve"> e como objetivo o levantamento e priorização de cadeias produtivas que necessitavam de trabalhos de inovação. Além disso, esses seminários procuraram identificar preliminarmente os principais atores envolvidos na promoção da inovação nos territórios e a constituição de grupos executivos para aprofundar a discussão da inovação (por tema/cadeia).</w:t>
      </w:r>
    </w:p>
    <w:p>
      <w:pPr>
        <w:pStyle w:val="PN"/>
        <w:spacing w:lineRule="auto" w:line="360"/>
        <w:ind w:left="1021" w:hanging="0"/>
        <w:rPr>
          <w:bCs/>
          <w:color w:val="000000"/>
          <w:szCs w:val="22"/>
        </w:rPr>
      </w:pPr>
      <w:r>
        <w:rPr>
          <w:bCs/>
          <w:color w:val="000000"/>
          <w:szCs w:val="22"/>
        </w:rPr>
      </w:r>
    </w:p>
    <w:p>
      <w:pPr>
        <w:pStyle w:val="PN"/>
        <w:spacing w:lineRule="auto" w:line="360"/>
        <w:ind w:left="1021" w:hanging="0"/>
        <w:rPr>
          <w:bCs/>
          <w:color w:val="000000"/>
          <w:szCs w:val="22"/>
        </w:rPr>
      </w:pPr>
      <w:r>
        <w:rPr>
          <w:bCs/>
          <w:color w:val="000000"/>
          <w:szCs w:val="22"/>
        </w:rPr>
      </w:r>
    </w:p>
    <w:p>
      <w:pPr>
        <w:pStyle w:val="PN"/>
        <w:spacing w:lineRule="auto" w:line="360"/>
        <w:ind w:left="1021" w:hanging="0"/>
        <w:rPr>
          <w:bCs/>
          <w:color w:val="000000"/>
          <w:szCs w:val="22"/>
        </w:rPr>
      </w:pPr>
      <w:r>
        <w:rPr>
          <w:bCs/>
          <w:color w:val="000000"/>
          <w:szCs w:val="22"/>
        </w:rPr>
      </w:r>
    </w:p>
    <w:p>
      <w:pPr>
        <w:pStyle w:val="PN"/>
        <w:spacing w:lineRule="auto" w:line="360"/>
        <w:ind w:left="1021" w:hanging="0"/>
        <w:rPr>
          <w:bCs/>
          <w:color w:val="000000"/>
          <w:szCs w:val="22"/>
        </w:rPr>
      </w:pPr>
      <w:r>
        <w:rPr>
          <w:bCs/>
          <w:color w:val="000000"/>
          <w:szCs w:val="22"/>
        </w:rPr>
      </w:r>
    </w:p>
    <w:p>
      <w:pPr>
        <w:pStyle w:val="PN"/>
        <w:spacing w:lineRule="auto" w:line="360"/>
        <w:ind w:left="1021" w:hanging="0"/>
        <w:rPr>
          <w:bCs/>
          <w:color w:val="000000"/>
          <w:sz w:val="16"/>
          <w:szCs w:val="16"/>
        </w:rPr>
      </w:pPr>
      <w:r>
        <w:rPr>
          <w:bCs/>
          <w:color w:val="000000"/>
          <w:sz w:val="16"/>
          <w:szCs w:val="16"/>
        </w:rPr>
        <w:t>QUADRO 5 – RESUMO DAS CADEIAS PRIORITÁRIAS IDENTIFICADAS NOS TERRITÓRIOS PARA PROMOÇÃO DA INOVAÇÃO</w:t>
      </w:r>
    </w:p>
    <w:tbl>
      <w:tblPr>
        <w:tblStyle w:val="Tabelacomgrade"/>
        <w:tblW w:w="9344" w:type="dxa"/>
        <w:jc w:val="left"/>
        <w:tblInd w:w="0" w:type="dxa"/>
        <w:tblCellMar>
          <w:top w:w="0" w:type="dxa"/>
          <w:left w:w="108" w:type="dxa"/>
          <w:bottom w:w="0" w:type="dxa"/>
          <w:right w:w="108" w:type="dxa"/>
        </w:tblCellMar>
        <w:tblLook w:firstRow="1" w:noVBand="1" w:lastRow="0" w:firstColumn="1" w:lastColumn="0" w:noHBand="0" w:val="04a0"/>
      </w:tblPr>
      <w:tblGrid>
        <w:gridCol w:w="2829"/>
        <w:gridCol w:w="1700"/>
        <w:gridCol w:w="4815"/>
      </w:tblGrid>
      <w:tr>
        <w:trPr>
          <w:trHeight w:val="412" w:hRule="atLeast"/>
        </w:trPr>
        <w:tc>
          <w:tcPr>
            <w:tcW w:w="2829" w:type="dxa"/>
            <w:tcBorders/>
            <w:shd w:color="auto" w:fill="BFBFBF" w:themeFill="background1" w:themeFillShade="bf" w:val="clear"/>
            <w:vAlign w:val="center"/>
          </w:tcPr>
          <w:p>
            <w:pPr>
              <w:pStyle w:val="PN"/>
              <w:spacing w:lineRule="auto" w:line="240" w:before="40" w:after="40"/>
              <w:ind w:left="1021" w:hanging="0"/>
              <w:jc w:val="center"/>
              <w:rPr>
                <w:b/>
                <w:b/>
                <w:bCs/>
                <w:color w:val="000000"/>
                <w:sz w:val="14"/>
                <w:szCs w:val="14"/>
              </w:rPr>
            </w:pPr>
            <w:r>
              <w:rPr>
                <w:b/>
                <w:bCs/>
                <w:color w:val="000000"/>
                <w:sz w:val="14"/>
                <w:szCs w:val="14"/>
              </w:rPr>
              <w:t>TERRITÓRIO</w:t>
            </w:r>
          </w:p>
        </w:tc>
        <w:tc>
          <w:tcPr>
            <w:tcW w:w="1700" w:type="dxa"/>
            <w:tcBorders/>
            <w:shd w:color="auto" w:fill="BFBFBF" w:themeFill="background1" w:themeFillShade="bf" w:val="clear"/>
            <w:vAlign w:val="center"/>
          </w:tcPr>
          <w:p>
            <w:pPr>
              <w:pStyle w:val="PN"/>
              <w:spacing w:lineRule="auto" w:line="240" w:before="40" w:after="40"/>
              <w:ind w:left="1021" w:hanging="0"/>
              <w:jc w:val="center"/>
              <w:rPr>
                <w:b/>
                <w:b/>
                <w:bCs/>
                <w:color w:val="000000"/>
                <w:sz w:val="14"/>
                <w:szCs w:val="14"/>
              </w:rPr>
            </w:pPr>
            <w:r>
              <w:rPr>
                <w:b/>
                <w:bCs/>
                <w:color w:val="000000"/>
                <w:sz w:val="14"/>
                <w:szCs w:val="14"/>
              </w:rPr>
              <w:t>DATA DO SEMINÁRIO</w:t>
            </w:r>
          </w:p>
        </w:tc>
        <w:tc>
          <w:tcPr>
            <w:tcW w:w="4815" w:type="dxa"/>
            <w:tcBorders/>
            <w:shd w:color="auto" w:fill="BFBFBF" w:themeFill="background1" w:themeFillShade="bf" w:val="clear"/>
            <w:vAlign w:val="center"/>
          </w:tcPr>
          <w:p>
            <w:pPr>
              <w:pStyle w:val="PN"/>
              <w:spacing w:lineRule="auto" w:line="240" w:before="40" w:after="40"/>
              <w:ind w:left="1021" w:hanging="0"/>
              <w:jc w:val="center"/>
              <w:rPr>
                <w:b/>
                <w:b/>
                <w:bCs/>
                <w:color w:val="000000"/>
                <w:sz w:val="14"/>
                <w:szCs w:val="14"/>
              </w:rPr>
            </w:pPr>
            <w:r>
              <w:rPr>
                <w:b/>
                <w:bCs/>
                <w:color w:val="000000"/>
                <w:sz w:val="14"/>
                <w:szCs w:val="14"/>
              </w:rPr>
              <w:t>CADEIAS/TEMAS PRIORITÁRIOS PARA A INOVAÇÃO</w:t>
            </w:r>
          </w:p>
        </w:tc>
      </w:tr>
      <w:tr>
        <w:trPr/>
        <w:tc>
          <w:tcPr>
            <w:tcW w:w="2829" w:type="dxa"/>
            <w:tcBorders/>
            <w:shd w:fill="auto" w:val="clear"/>
            <w:vAlign w:val="center"/>
          </w:tcPr>
          <w:p>
            <w:pPr>
              <w:pStyle w:val="PN"/>
              <w:spacing w:lineRule="auto" w:line="276" w:before="40" w:after="40"/>
              <w:ind w:left="1021" w:hanging="0"/>
              <w:jc w:val="left"/>
              <w:rPr>
                <w:rFonts w:cs="Arial"/>
                <w:bCs/>
                <w:iCs/>
                <w:color w:val="000000"/>
                <w:sz w:val="16"/>
                <w:szCs w:val="16"/>
              </w:rPr>
            </w:pPr>
            <w:r>
              <w:rPr>
                <w:rFonts w:cs="Arial"/>
                <w:bCs/>
                <w:iCs/>
                <w:color w:val="000000"/>
                <w:sz w:val="16"/>
                <w:szCs w:val="16"/>
              </w:rPr>
              <w:t>CAMINHOS DO TIBAGI</w:t>
            </w:r>
          </w:p>
        </w:tc>
        <w:tc>
          <w:tcPr>
            <w:tcW w:w="1700" w:type="dxa"/>
            <w:tcBorders/>
            <w:shd w:fill="auto" w:val="clear"/>
            <w:vAlign w:val="center"/>
          </w:tcPr>
          <w:p>
            <w:pPr>
              <w:pStyle w:val="PN"/>
              <w:spacing w:lineRule="auto" w:line="276" w:before="0" w:after="0"/>
              <w:ind w:left="1021" w:hanging="0"/>
              <w:jc w:val="center"/>
              <w:rPr>
                <w:bCs/>
                <w:color w:val="000000"/>
                <w:sz w:val="16"/>
                <w:szCs w:val="16"/>
              </w:rPr>
            </w:pPr>
            <w:r>
              <w:rPr>
                <w:bCs/>
                <w:color w:val="000000"/>
                <w:sz w:val="16"/>
                <w:szCs w:val="16"/>
              </w:rPr>
              <w:t>11/08/2016</w:t>
            </w:r>
          </w:p>
        </w:tc>
        <w:tc>
          <w:tcPr>
            <w:tcW w:w="4815" w:type="dxa"/>
            <w:tcBorders/>
            <w:shd w:fill="auto" w:val="clear"/>
            <w:vAlign w:val="center"/>
          </w:tcPr>
          <w:p>
            <w:pPr>
              <w:pStyle w:val="PN"/>
              <w:spacing w:lineRule="auto" w:line="276" w:before="40" w:after="40"/>
              <w:ind w:left="1021" w:hanging="0"/>
              <w:jc w:val="left"/>
              <w:rPr>
                <w:bCs/>
                <w:color w:val="000000"/>
                <w:sz w:val="16"/>
                <w:szCs w:val="16"/>
              </w:rPr>
            </w:pPr>
            <w:r>
              <w:rPr>
                <w:bCs/>
                <w:color w:val="000000"/>
                <w:sz w:val="16"/>
                <w:szCs w:val="16"/>
              </w:rPr>
              <w:t>Pec. Leite/Corte, Mel, Hortifruticultura, Aves Colonial</w:t>
            </w:r>
          </w:p>
        </w:tc>
      </w:tr>
      <w:tr>
        <w:trPr/>
        <w:tc>
          <w:tcPr>
            <w:tcW w:w="2829" w:type="dxa"/>
            <w:tcBorders/>
            <w:shd w:fill="auto" w:val="clear"/>
            <w:vAlign w:val="center"/>
          </w:tcPr>
          <w:p>
            <w:pPr>
              <w:pStyle w:val="PN"/>
              <w:spacing w:lineRule="auto" w:line="276" w:before="40" w:after="40"/>
              <w:ind w:left="1021" w:hanging="0"/>
              <w:jc w:val="left"/>
              <w:rPr>
                <w:rFonts w:cs="Arial"/>
                <w:bCs/>
                <w:iCs/>
                <w:color w:val="000000"/>
                <w:sz w:val="16"/>
                <w:szCs w:val="16"/>
              </w:rPr>
            </w:pPr>
            <w:r>
              <w:rPr>
                <w:rFonts w:cs="Arial"/>
                <w:bCs/>
                <w:iCs/>
                <w:color w:val="000000"/>
                <w:sz w:val="16"/>
                <w:szCs w:val="16"/>
              </w:rPr>
              <w:t>CANTUQUIRIGUAÇU</w:t>
            </w:r>
          </w:p>
        </w:tc>
        <w:tc>
          <w:tcPr>
            <w:tcW w:w="1700" w:type="dxa"/>
            <w:tcBorders/>
            <w:shd w:fill="auto" w:val="clear"/>
            <w:vAlign w:val="center"/>
          </w:tcPr>
          <w:p>
            <w:pPr>
              <w:pStyle w:val="PN"/>
              <w:spacing w:lineRule="auto" w:line="276" w:before="0" w:after="0"/>
              <w:ind w:left="1021" w:hanging="0"/>
              <w:jc w:val="center"/>
              <w:rPr>
                <w:bCs/>
                <w:color w:val="000000"/>
                <w:sz w:val="16"/>
                <w:szCs w:val="16"/>
              </w:rPr>
            </w:pPr>
            <w:r>
              <w:rPr>
                <w:bCs/>
                <w:color w:val="000000"/>
                <w:sz w:val="16"/>
                <w:szCs w:val="16"/>
              </w:rPr>
              <w:t>12/07/2016</w:t>
            </w:r>
          </w:p>
        </w:tc>
        <w:tc>
          <w:tcPr>
            <w:tcW w:w="4815" w:type="dxa"/>
            <w:tcBorders/>
            <w:shd w:fill="auto" w:val="clear"/>
            <w:vAlign w:val="center"/>
          </w:tcPr>
          <w:p>
            <w:pPr>
              <w:pStyle w:val="PN"/>
              <w:spacing w:lineRule="auto" w:line="276" w:before="40" w:after="40"/>
              <w:ind w:left="1021" w:hanging="0"/>
              <w:jc w:val="left"/>
              <w:rPr>
                <w:bCs/>
                <w:color w:val="000000"/>
                <w:sz w:val="16"/>
                <w:szCs w:val="16"/>
              </w:rPr>
            </w:pPr>
            <w:r>
              <w:rPr>
                <w:bCs/>
                <w:color w:val="000000"/>
                <w:sz w:val="16"/>
                <w:szCs w:val="16"/>
              </w:rPr>
              <w:t>Cooperativismo, Leite, Hortifruticultura, Agroindústria e Turismo</w:t>
            </w:r>
          </w:p>
        </w:tc>
      </w:tr>
      <w:tr>
        <w:trPr/>
        <w:tc>
          <w:tcPr>
            <w:tcW w:w="2829" w:type="dxa"/>
            <w:tcBorders/>
            <w:shd w:fill="auto" w:val="clear"/>
            <w:vAlign w:val="center"/>
          </w:tcPr>
          <w:p>
            <w:pPr>
              <w:pStyle w:val="PN"/>
              <w:spacing w:lineRule="auto" w:line="276" w:before="40" w:after="40"/>
              <w:ind w:left="1021" w:hanging="0"/>
              <w:jc w:val="left"/>
              <w:rPr>
                <w:rFonts w:cs="Arial"/>
                <w:bCs/>
                <w:iCs/>
                <w:color w:val="000000"/>
                <w:sz w:val="16"/>
                <w:szCs w:val="16"/>
              </w:rPr>
            </w:pPr>
            <w:r>
              <w:rPr>
                <w:rFonts w:cs="Arial"/>
                <w:bCs/>
                <w:iCs/>
                <w:color w:val="000000"/>
                <w:sz w:val="16"/>
                <w:szCs w:val="16"/>
              </w:rPr>
              <w:t>CENTRO SUL</w:t>
            </w:r>
          </w:p>
        </w:tc>
        <w:tc>
          <w:tcPr>
            <w:tcW w:w="1700" w:type="dxa"/>
            <w:tcBorders/>
            <w:shd w:fill="auto" w:val="clear"/>
            <w:vAlign w:val="center"/>
          </w:tcPr>
          <w:p>
            <w:pPr>
              <w:pStyle w:val="PN"/>
              <w:spacing w:lineRule="auto" w:line="276" w:before="0" w:after="0"/>
              <w:ind w:left="1021" w:hanging="0"/>
              <w:jc w:val="center"/>
              <w:rPr>
                <w:bCs/>
                <w:color w:val="000000"/>
                <w:sz w:val="16"/>
                <w:szCs w:val="16"/>
              </w:rPr>
            </w:pPr>
            <w:r>
              <w:rPr>
                <w:bCs/>
                <w:color w:val="000000"/>
                <w:sz w:val="16"/>
                <w:szCs w:val="16"/>
              </w:rPr>
              <w:t>13/09/2016</w:t>
            </w:r>
          </w:p>
        </w:tc>
        <w:tc>
          <w:tcPr>
            <w:tcW w:w="4815" w:type="dxa"/>
            <w:tcBorders/>
            <w:shd w:fill="auto" w:val="clear"/>
            <w:vAlign w:val="center"/>
          </w:tcPr>
          <w:p>
            <w:pPr>
              <w:pStyle w:val="PN"/>
              <w:spacing w:lineRule="auto" w:line="276" w:before="40" w:after="40"/>
              <w:ind w:left="1021" w:hanging="0"/>
              <w:jc w:val="left"/>
              <w:rPr>
                <w:bCs/>
                <w:color w:val="000000"/>
                <w:sz w:val="16"/>
                <w:szCs w:val="16"/>
              </w:rPr>
            </w:pPr>
            <w:r>
              <w:rPr>
                <w:bCs/>
                <w:color w:val="000000"/>
                <w:sz w:val="16"/>
                <w:szCs w:val="16"/>
              </w:rPr>
              <w:t>Hortifruticultura</w:t>
            </w:r>
            <w:r>
              <w:rPr>
                <w:b/>
                <w:bCs/>
                <w:color w:val="000000"/>
                <w:sz w:val="16"/>
                <w:szCs w:val="16"/>
              </w:rPr>
              <w:t xml:space="preserve">, </w:t>
            </w:r>
            <w:r>
              <w:rPr>
                <w:bCs/>
                <w:color w:val="000000"/>
                <w:sz w:val="16"/>
                <w:szCs w:val="16"/>
              </w:rPr>
              <w:t>Erva-Mate, Leite, Agroecologia</w:t>
            </w:r>
          </w:p>
        </w:tc>
      </w:tr>
      <w:tr>
        <w:trPr/>
        <w:tc>
          <w:tcPr>
            <w:tcW w:w="2829" w:type="dxa"/>
            <w:tcBorders/>
            <w:shd w:fill="auto" w:val="clear"/>
            <w:vAlign w:val="center"/>
          </w:tcPr>
          <w:p>
            <w:pPr>
              <w:pStyle w:val="PN"/>
              <w:spacing w:lineRule="auto" w:line="276" w:before="40" w:after="40"/>
              <w:ind w:left="1021" w:hanging="0"/>
              <w:jc w:val="left"/>
              <w:rPr>
                <w:rFonts w:cs="Arial"/>
                <w:bCs/>
                <w:iCs/>
                <w:color w:val="000000"/>
                <w:sz w:val="16"/>
                <w:szCs w:val="16"/>
              </w:rPr>
            </w:pPr>
            <w:r>
              <w:rPr>
                <w:rFonts w:cs="Arial"/>
                <w:bCs/>
                <w:iCs/>
                <w:color w:val="000000"/>
                <w:sz w:val="16"/>
                <w:szCs w:val="16"/>
              </w:rPr>
              <w:t>INTEGRAÇÃO NORTE PIONEIRO</w:t>
            </w:r>
          </w:p>
        </w:tc>
        <w:tc>
          <w:tcPr>
            <w:tcW w:w="1700" w:type="dxa"/>
            <w:tcBorders/>
            <w:shd w:fill="auto" w:val="clear"/>
            <w:vAlign w:val="center"/>
          </w:tcPr>
          <w:p>
            <w:pPr>
              <w:pStyle w:val="PN"/>
              <w:spacing w:lineRule="auto" w:line="276" w:before="0" w:after="0"/>
              <w:ind w:left="1021" w:hanging="0"/>
              <w:jc w:val="center"/>
              <w:rPr>
                <w:bCs/>
                <w:color w:val="000000"/>
                <w:sz w:val="16"/>
                <w:szCs w:val="16"/>
              </w:rPr>
            </w:pPr>
            <w:r>
              <w:rPr>
                <w:bCs/>
                <w:color w:val="000000"/>
                <w:sz w:val="16"/>
                <w:szCs w:val="16"/>
              </w:rPr>
              <w:t>13/12/2016</w:t>
            </w:r>
          </w:p>
        </w:tc>
        <w:tc>
          <w:tcPr>
            <w:tcW w:w="4815" w:type="dxa"/>
            <w:tcBorders/>
            <w:shd w:fill="auto" w:val="clear"/>
            <w:vAlign w:val="center"/>
          </w:tcPr>
          <w:p>
            <w:pPr>
              <w:pStyle w:val="PN"/>
              <w:spacing w:lineRule="auto" w:line="276" w:before="40" w:after="40"/>
              <w:ind w:left="1021" w:hanging="0"/>
              <w:jc w:val="left"/>
              <w:rPr>
                <w:bCs/>
                <w:color w:val="000000"/>
                <w:sz w:val="16"/>
                <w:szCs w:val="16"/>
              </w:rPr>
            </w:pPr>
            <w:r>
              <w:rPr>
                <w:bCs/>
                <w:color w:val="000000"/>
                <w:sz w:val="16"/>
                <w:szCs w:val="16"/>
              </w:rPr>
              <w:t>Café, Olericultura, Fruticultura, Pec. Leiteira</w:t>
            </w:r>
          </w:p>
        </w:tc>
      </w:tr>
      <w:tr>
        <w:trPr/>
        <w:tc>
          <w:tcPr>
            <w:tcW w:w="2829" w:type="dxa"/>
            <w:tcBorders/>
            <w:shd w:fill="auto" w:val="clear"/>
            <w:vAlign w:val="center"/>
          </w:tcPr>
          <w:p>
            <w:pPr>
              <w:pStyle w:val="PN"/>
              <w:spacing w:lineRule="auto" w:line="276" w:before="40" w:after="40"/>
              <w:ind w:left="1021" w:hanging="0"/>
              <w:jc w:val="left"/>
              <w:rPr>
                <w:rFonts w:cs="Arial"/>
                <w:bCs/>
                <w:iCs/>
                <w:color w:val="000000"/>
                <w:sz w:val="16"/>
                <w:szCs w:val="16"/>
              </w:rPr>
            </w:pPr>
            <w:r>
              <w:rPr>
                <w:rFonts w:cs="Arial"/>
                <w:bCs/>
                <w:iCs/>
                <w:color w:val="000000"/>
                <w:sz w:val="16"/>
                <w:szCs w:val="16"/>
              </w:rPr>
              <w:t>PARANA CENTRO</w:t>
            </w:r>
          </w:p>
        </w:tc>
        <w:tc>
          <w:tcPr>
            <w:tcW w:w="1700" w:type="dxa"/>
            <w:tcBorders/>
            <w:shd w:fill="auto" w:val="clear"/>
            <w:vAlign w:val="center"/>
          </w:tcPr>
          <w:p>
            <w:pPr>
              <w:pStyle w:val="PN"/>
              <w:spacing w:lineRule="auto" w:line="276" w:before="0" w:after="0"/>
              <w:ind w:left="1021" w:hanging="0"/>
              <w:jc w:val="center"/>
              <w:rPr>
                <w:bCs/>
                <w:color w:val="000000"/>
                <w:sz w:val="16"/>
                <w:szCs w:val="16"/>
              </w:rPr>
            </w:pPr>
            <w:r>
              <w:rPr>
                <w:bCs/>
                <w:color w:val="000000"/>
                <w:sz w:val="16"/>
                <w:szCs w:val="16"/>
              </w:rPr>
              <w:t>21/07/2016</w:t>
            </w:r>
          </w:p>
        </w:tc>
        <w:tc>
          <w:tcPr>
            <w:tcW w:w="4815" w:type="dxa"/>
            <w:tcBorders/>
            <w:shd w:fill="auto" w:val="clear"/>
            <w:vAlign w:val="center"/>
          </w:tcPr>
          <w:p>
            <w:pPr>
              <w:pStyle w:val="PN"/>
              <w:spacing w:lineRule="auto" w:line="276" w:before="40" w:after="40"/>
              <w:ind w:left="1021" w:hanging="0"/>
              <w:jc w:val="left"/>
              <w:rPr>
                <w:bCs/>
                <w:color w:val="000000"/>
                <w:sz w:val="16"/>
                <w:szCs w:val="16"/>
              </w:rPr>
            </w:pPr>
            <w:r>
              <w:rPr>
                <w:bCs/>
                <w:color w:val="000000"/>
                <w:sz w:val="16"/>
                <w:szCs w:val="16"/>
              </w:rPr>
              <w:t>Leite, Olericultura, Fruticultura, Erva-Mate, Turismo Rural</w:t>
            </w:r>
          </w:p>
        </w:tc>
      </w:tr>
      <w:tr>
        <w:trPr/>
        <w:tc>
          <w:tcPr>
            <w:tcW w:w="2829" w:type="dxa"/>
            <w:tcBorders/>
            <w:shd w:fill="auto" w:val="clear"/>
            <w:vAlign w:val="center"/>
          </w:tcPr>
          <w:p>
            <w:pPr>
              <w:pStyle w:val="PN"/>
              <w:spacing w:lineRule="auto" w:line="276" w:before="40" w:after="40"/>
              <w:ind w:left="1021" w:hanging="0"/>
              <w:jc w:val="left"/>
              <w:rPr>
                <w:rFonts w:cs="Arial"/>
                <w:bCs/>
                <w:iCs/>
                <w:color w:val="000000"/>
                <w:sz w:val="16"/>
                <w:szCs w:val="16"/>
              </w:rPr>
            </w:pPr>
            <w:r>
              <w:rPr>
                <w:rFonts w:cs="Arial"/>
                <w:bCs/>
                <w:iCs/>
                <w:color w:val="000000"/>
                <w:sz w:val="16"/>
                <w:szCs w:val="16"/>
              </w:rPr>
              <w:t>VALE DO IGUAÇU</w:t>
            </w:r>
          </w:p>
        </w:tc>
        <w:tc>
          <w:tcPr>
            <w:tcW w:w="1700" w:type="dxa"/>
            <w:tcBorders/>
            <w:shd w:fill="auto" w:val="clear"/>
            <w:vAlign w:val="center"/>
          </w:tcPr>
          <w:p>
            <w:pPr>
              <w:pStyle w:val="PN"/>
              <w:spacing w:lineRule="auto" w:line="276" w:before="0" w:after="0"/>
              <w:ind w:left="1021" w:hanging="0"/>
              <w:jc w:val="center"/>
              <w:rPr>
                <w:bCs/>
                <w:color w:val="000000"/>
                <w:sz w:val="16"/>
                <w:szCs w:val="16"/>
              </w:rPr>
            </w:pPr>
            <w:r>
              <w:rPr>
                <w:bCs/>
                <w:color w:val="000000"/>
                <w:sz w:val="16"/>
                <w:szCs w:val="16"/>
              </w:rPr>
              <w:t>26/07/2016</w:t>
            </w:r>
          </w:p>
        </w:tc>
        <w:tc>
          <w:tcPr>
            <w:tcW w:w="4815" w:type="dxa"/>
            <w:tcBorders/>
            <w:shd w:fill="auto" w:val="clear"/>
            <w:vAlign w:val="center"/>
          </w:tcPr>
          <w:p>
            <w:pPr>
              <w:pStyle w:val="PN"/>
              <w:spacing w:lineRule="auto" w:line="276" w:before="40" w:after="40"/>
              <w:ind w:left="1021" w:hanging="0"/>
              <w:jc w:val="left"/>
              <w:rPr>
                <w:bCs/>
                <w:color w:val="000000"/>
                <w:sz w:val="16"/>
                <w:szCs w:val="16"/>
              </w:rPr>
            </w:pPr>
            <w:r>
              <w:rPr>
                <w:bCs/>
                <w:color w:val="000000"/>
                <w:sz w:val="16"/>
                <w:szCs w:val="16"/>
              </w:rPr>
              <w:t>Leite, Olericultura, Viticultura, Erva-Mate</w:t>
            </w:r>
          </w:p>
        </w:tc>
      </w:tr>
      <w:tr>
        <w:trPr/>
        <w:tc>
          <w:tcPr>
            <w:tcW w:w="2829" w:type="dxa"/>
            <w:tcBorders/>
            <w:shd w:fill="auto" w:val="clear"/>
            <w:vAlign w:val="center"/>
          </w:tcPr>
          <w:p>
            <w:pPr>
              <w:pStyle w:val="PN"/>
              <w:spacing w:lineRule="auto" w:line="276" w:before="40" w:after="40"/>
              <w:ind w:left="1021" w:hanging="0"/>
              <w:jc w:val="left"/>
              <w:rPr>
                <w:rFonts w:cs="Arial"/>
                <w:bCs/>
                <w:iCs/>
                <w:color w:val="000000"/>
                <w:sz w:val="16"/>
                <w:szCs w:val="16"/>
              </w:rPr>
            </w:pPr>
            <w:r>
              <w:rPr>
                <w:rFonts w:cs="Arial"/>
                <w:bCs/>
                <w:iCs/>
                <w:color w:val="000000"/>
                <w:sz w:val="16"/>
                <w:szCs w:val="16"/>
              </w:rPr>
              <w:t>VALE DO IVAÍ</w:t>
            </w:r>
          </w:p>
        </w:tc>
        <w:tc>
          <w:tcPr>
            <w:tcW w:w="1700" w:type="dxa"/>
            <w:tcBorders/>
            <w:shd w:fill="auto" w:val="clear"/>
            <w:vAlign w:val="center"/>
          </w:tcPr>
          <w:p>
            <w:pPr>
              <w:pStyle w:val="PN"/>
              <w:spacing w:lineRule="auto" w:line="276" w:before="0" w:after="0"/>
              <w:ind w:left="1021" w:hanging="0"/>
              <w:jc w:val="center"/>
              <w:rPr>
                <w:bCs/>
                <w:color w:val="000000"/>
                <w:sz w:val="16"/>
                <w:szCs w:val="16"/>
              </w:rPr>
            </w:pPr>
            <w:r>
              <w:rPr>
                <w:bCs/>
                <w:color w:val="000000"/>
                <w:sz w:val="16"/>
                <w:szCs w:val="16"/>
              </w:rPr>
              <w:t>20/07/2016</w:t>
            </w:r>
          </w:p>
        </w:tc>
        <w:tc>
          <w:tcPr>
            <w:tcW w:w="4815" w:type="dxa"/>
            <w:tcBorders/>
            <w:shd w:fill="auto" w:val="clear"/>
            <w:vAlign w:val="center"/>
          </w:tcPr>
          <w:p>
            <w:pPr>
              <w:pStyle w:val="PN"/>
              <w:spacing w:lineRule="auto" w:line="276" w:before="40" w:after="40"/>
              <w:ind w:left="1021" w:hanging="0"/>
              <w:jc w:val="left"/>
              <w:rPr>
                <w:bCs/>
                <w:color w:val="000000"/>
                <w:sz w:val="16"/>
                <w:szCs w:val="16"/>
              </w:rPr>
            </w:pPr>
            <w:r>
              <w:rPr>
                <w:bCs/>
                <w:color w:val="000000"/>
                <w:sz w:val="16"/>
                <w:szCs w:val="16"/>
              </w:rPr>
              <w:t>Leite, Hortifruticultura, Agroindústria (SUASA) e Café</w:t>
            </w:r>
          </w:p>
        </w:tc>
      </w:tr>
      <w:tr>
        <w:trPr/>
        <w:tc>
          <w:tcPr>
            <w:tcW w:w="2829" w:type="dxa"/>
            <w:tcBorders/>
            <w:shd w:fill="auto" w:val="clear"/>
            <w:vAlign w:val="center"/>
          </w:tcPr>
          <w:p>
            <w:pPr>
              <w:pStyle w:val="PN"/>
              <w:spacing w:lineRule="auto" w:line="276" w:before="40" w:after="40"/>
              <w:ind w:left="1021" w:hanging="0"/>
              <w:jc w:val="left"/>
              <w:rPr>
                <w:rFonts w:cs="Arial"/>
                <w:bCs/>
                <w:iCs/>
                <w:color w:val="000000"/>
                <w:sz w:val="16"/>
                <w:szCs w:val="16"/>
              </w:rPr>
            </w:pPr>
            <w:r>
              <w:rPr>
                <w:rFonts w:cs="Arial"/>
                <w:bCs/>
                <w:iCs/>
                <w:color w:val="000000"/>
                <w:sz w:val="16"/>
                <w:szCs w:val="16"/>
              </w:rPr>
              <w:t>VALE DO RIBEIRA</w:t>
            </w:r>
          </w:p>
        </w:tc>
        <w:tc>
          <w:tcPr>
            <w:tcW w:w="1700" w:type="dxa"/>
            <w:tcBorders/>
            <w:shd w:fill="auto" w:val="clear"/>
            <w:vAlign w:val="center"/>
          </w:tcPr>
          <w:p>
            <w:pPr>
              <w:pStyle w:val="PN"/>
              <w:spacing w:lineRule="auto" w:line="276" w:before="0" w:after="0"/>
              <w:ind w:left="1021" w:hanging="0"/>
              <w:jc w:val="center"/>
              <w:rPr>
                <w:bCs/>
                <w:color w:val="000000"/>
                <w:sz w:val="16"/>
                <w:szCs w:val="16"/>
              </w:rPr>
            </w:pPr>
            <w:r>
              <w:rPr>
                <w:bCs/>
                <w:color w:val="000000"/>
                <w:sz w:val="16"/>
                <w:szCs w:val="16"/>
              </w:rPr>
              <w:t>21/10/2016</w:t>
            </w:r>
          </w:p>
        </w:tc>
        <w:tc>
          <w:tcPr>
            <w:tcW w:w="4815" w:type="dxa"/>
            <w:tcBorders/>
            <w:shd w:fill="auto" w:val="clear"/>
            <w:vAlign w:val="center"/>
          </w:tcPr>
          <w:p>
            <w:pPr>
              <w:pStyle w:val="PN"/>
              <w:spacing w:lineRule="auto" w:line="276" w:before="40" w:after="40"/>
              <w:ind w:left="1021" w:hanging="0"/>
              <w:jc w:val="left"/>
              <w:rPr>
                <w:bCs/>
                <w:color w:val="000000"/>
                <w:sz w:val="16"/>
                <w:szCs w:val="16"/>
              </w:rPr>
            </w:pPr>
            <w:r>
              <w:rPr>
                <w:bCs/>
                <w:color w:val="000000"/>
                <w:sz w:val="16"/>
                <w:szCs w:val="16"/>
              </w:rPr>
              <w:t>Hortifruticultura</w:t>
            </w:r>
            <w:r>
              <w:rPr>
                <w:b/>
                <w:bCs/>
                <w:color w:val="000000"/>
                <w:sz w:val="16"/>
                <w:szCs w:val="16"/>
              </w:rPr>
              <w:t xml:space="preserve">, </w:t>
            </w:r>
            <w:r>
              <w:rPr>
                <w:bCs/>
                <w:color w:val="000000"/>
                <w:sz w:val="16"/>
                <w:szCs w:val="16"/>
              </w:rPr>
              <w:t>Leite, Avicultura Colonial, Mel</w:t>
            </w:r>
          </w:p>
        </w:tc>
      </w:tr>
    </w:tbl>
    <w:p>
      <w:pPr>
        <w:pStyle w:val="PN"/>
        <w:spacing w:lineRule="auto" w:line="360"/>
        <w:ind w:left="1021" w:firstLine="708"/>
        <w:rPr>
          <w:bCs/>
          <w:color w:val="000000"/>
          <w:szCs w:val="22"/>
        </w:rPr>
      </w:pPr>
      <w:r>
        <w:rPr>
          <w:bCs/>
          <w:color w:val="000000"/>
          <w:szCs w:val="22"/>
        </w:rPr>
      </w:r>
    </w:p>
    <w:p>
      <w:pPr>
        <w:pStyle w:val="PN"/>
        <w:spacing w:lineRule="auto" w:line="360"/>
        <w:ind w:left="1021" w:firstLine="708"/>
        <w:rPr>
          <w:bCs/>
          <w:color w:val="000000"/>
          <w:szCs w:val="22"/>
        </w:rPr>
      </w:pPr>
      <w:r>
        <w:rPr>
          <w:bCs/>
          <w:color w:val="000000"/>
          <w:szCs w:val="22"/>
        </w:rPr>
        <w:t>Após a realização dos seminários cada território aprofundou e definiu as estratégias para a promoção da inovação nos temas/cadeias prioritários. Para isso, os territórios realizaram oficinas e reuniões dos grupos temáticos que tinham como objetivo:  (i) identificar principais problemas (demandas); (ii) identificar de tecnologias adequadas (oferta); (iii) mapear as capacidades instaladas e processos existentes; (iv) apontar as possíveis soluções tecnológicas (produtos, processos ou gestão) e (v) identificação das metodologias/estratégias para a promoção da inovação no território e quais as necessidades de apoio financeiro.</w:t>
      </w:r>
    </w:p>
    <w:p>
      <w:pPr>
        <w:pStyle w:val="PN"/>
        <w:spacing w:lineRule="auto" w:line="360"/>
        <w:ind w:left="1021" w:firstLine="708"/>
        <w:rPr>
          <w:bCs/>
          <w:szCs w:val="22"/>
        </w:rPr>
      </w:pPr>
      <w:r>
        <w:rPr>
          <w:bCs/>
          <w:szCs w:val="22"/>
        </w:rPr>
        <w:t>Como resultado os territórios elaboraram a matriz de identificação das atividades de inovação a serem apoiadas em cada cadeia prioritária.</w:t>
      </w:r>
    </w:p>
    <w:p>
      <w:pPr>
        <w:pStyle w:val="PN"/>
        <w:spacing w:lineRule="auto" w:line="360"/>
        <w:ind w:left="1021" w:firstLine="708"/>
        <w:rPr>
          <w:bCs/>
          <w:color w:val="000000"/>
          <w:szCs w:val="22"/>
        </w:rPr>
      </w:pPr>
      <w:r>
        <w:rPr>
          <w:bCs/>
          <w:color w:val="000000"/>
          <w:szCs w:val="22"/>
        </w:rPr>
        <w:t>A UTP prevê que a formalização dos apoios previstos nesta ação serão implementados após uma análise técnica de cada apoio solicitado, definição do parceiro implementador e compatibilização financeira com o orçamento disponível para a ação no ano de 2017.</w:t>
      </w:r>
    </w:p>
    <w:p>
      <w:pPr>
        <w:pStyle w:val="PN"/>
        <w:spacing w:lineRule="auto" w:line="360"/>
        <w:ind w:left="1021" w:firstLine="708"/>
        <w:rPr>
          <w:bCs/>
          <w:color w:val="FF0000"/>
          <w:szCs w:val="22"/>
        </w:rPr>
      </w:pPr>
      <w:r>
        <w:rPr>
          <w:bCs/>
          <w:color w:val="000000"/>
          <w:szCs w:val="22"/>
        </w:rPr>
        <w:t>Complementarmente, através do EMATER, o PRÓ-RURAL apoiou a implantação de projeto de inovação ligado a cadeia produtiva do Bambu. Em 2016 foram instaladas 8 unidades demonstrativas e está previsto a instalação de 4 unidades em 2017. Destaca-se na execução deste projeto o envolvimento de um público beneficiários considerado prioritário no Programa, jovens e indígenas , pois 4 unidades serão instaladas em Casas Familiares Rurais e Terras Indígenas.</w:t>
      </w:r>
    </w:p>
    <w:p>
      <w:pPr>
        <w:pStyle w:val="PN"/>
        <w:spacing w:lineRule="auto" w:line="360"/>
        <w:ind w:left="1021" w:firstLine="708"/>
        <w:rPr>
          <w:bCs/>
          <w:color w:val="000000"/>
          <w:szCs w:val="22"/>
        </w:rPr>
      </w:pPr>
      <w:r>
        <w:rPr>
          <w:bCs/>
          <w:color w:val="000000"/>
          <w:szCs w:val="22"/>
        </w:rPr>
        <w:t>Para 2017 prevê-se a continuidade da implantação de novos projetos de inovação em outras cadeias produtivas através de recursos do EMATER.</w:t>
      </w:r>
    </w:p>
    <w:p>
      <w:pPr>
        <w:pStyle w:val="PN"/>
        <w:spacing w:lineRule="auto" w:line="360"/>
        <w:ind w:left="1021" w:firstLine="708"/>
        <w:rPr>
          <w:bCs/>
          <w:color w:val="000000"/>
          <w:szCs w:val="22"/>
        </w:rPr>
      </w:pPr>
      <w:r>
        <w:rPr>
          <w:bCs/>
          <w:color w:val="000000"/>
          <w:szCs w:val="22"/>
        </w:rPr>
      </w:r>
    </w:p>
    <w:p>
      <w:pPr>
        <w:pStyle w:val="Ttulo3"/>
        <w:rPr/>
      </w:pPr>
      <w:bookmarkStart w:id="44" w:name="_Toc445711717"/>
      <w:r>
        <w:rPr/>
        <w:t>3.2.2. Subcomponente 2.2. Adequação de Estradas Rurais</w:t>
      </w:r>
      <w:bookmarkEnd w:id="44"/>
    </w:p>
    <w:p>
      <w:pPr>
        <w:pStyle w:val="PN"/>
        <w:spacing w:lineRule="auto" w:line="360"/>
        <w:rPr>
          <w:color w:val="000000"/>
          <w:szCs w:val="22"/>
        </w:rPr>
      </w:pPr>
      <w:r>
        <w:rPr>
          <w:color w:val="000000"/>
          <w:szCs w:val="22"/>
        </w:rPr>
      </w:r>
    </w:p>
    <w:p>
      <w:pPr>
        <w:pStyle w:val="PN"/>
        <w:spacing w:lineRule="auto" w:line="360"/>
        <w:rPr>
          <w:color w:val="000000"/>
          <w:szCs w:val="22"/>
        </w:rPr>
      </w:pPr>
      <w:r>
        <w:rPr>
          <w:color w:val="000000"/>
          <w:szCs w:val="22"/>
        </w:rPr>
        <w:t xml:space="preserve">Este vai apoiar os municípios na manutenção e adequação de estradas rurais. Para isso prevê-se o apoio a, no mínimo, 7 consórcios intermunicipais por meio de convênios </w:t>
      </w:r>
      <w:r>
        <w:rPr>
          <w:color w:val="000000"/>
          <w:spacing w:val="-2"/>
          <w:szCs w:val="22"/>
        </w:rPr>
        <w:t xml:space="preserve">de cooperação técnica e financeira </w:t>
      </w:r>
      <w:r>
        <w:rPr>
          <w:color w:val="000000"/>
          <w:szCs w:val="22"/>
        </w:rPr>
        <w:t>com consórcios intermunicipais selecionados.</w:t>
      </w:r>
    </w:p>
    <w:p>
      <w:pPr>
        <w:pStyle w:val="PN"/>
        <w:spacing w:lineRule="auto" w:line="360"/>
        <w:rPr>
          <w:color w:val="000000"/>
          <w:szCs w:val="22"/>
        </w:rPr>
      </w:pPr>
      <w:r>
        <w:rPr>
          <w:color w:val="000000"/>
          <w:szCs w:val="22"/>
        </w:rPr>
        <w:t>Neste sentido, o PRO-RURAL contribuirá financeiramente, através da aquisição e repasse de patrulhas rodoviárias aos consórcios intermunicipais, para a adequação e manutenção de trechos críticos das estradas rurais (até 30 km por consórcio)</w:t>
      </w:r>
    </w:p>
    <w:p>
      <w:pPr>
        <w:pStyle w:val="PN"/>
        <w:spacing w:lineRule="auto" w:line="360"/>
        <w:rPr>
          <w:color w:val="000000"/>
          <w:szCs w:val="22"/>
        </w:rPr>
      </w:pPr>
      <w:r>
        <w:rPr>
          <w:color w:val="000000"/>
          <w:szCs w:val="22"/>
        </w:rPr>
        <w:t>Além disso, em conjunto com os Consórcios Intermunicipais, elaborar diagnósticos situacionais e planos de gestão de estradas rurais e, capacitar gestores, técnicos e operadores de máquinas (treinamento e execução didática de obras de adequação de estradas rurais).</w:t>
      </w:r>
    </w:p>
    <w:p>
      <w:pPr>
        <w:pStyle w:val="PN"/>
        <w:spacing w:lineRule="auto" w:line="360"/>
        <w:ind w:left="1021" w:firstLine="708"/>
        <w:rPr>
          <w:b/>
          <w:b/>
          <w:color w:val="000000"/>
          <w:szCs w:val="22"/>
        </w:rPr>
      </w:pPr>
      <w:r>
        <w:rPr>
          <w:b/>
          <w:color w:val="000000"/>
          <w:szCs w:val="22"/>
        </w:rPr>
      </w:r>
    </w:p>
    <w:p>
      <w:pPr>
        <w:pStyle w:val="PN"/>
        <w:spacing w:lineRule="auto" w:line="360"/>
        <w:ind w:left="1021" w:firstLine="708"/>
        <w:rPr>
          <w:b/>
          <w:b/>
          <w:color w:val="000000"/>
          <w:szCs w:val="22"/>
        </w:rPr>
      </w:pPr>
      <w:r>
        <w:rPr>
          <w:b/>
          <w:color w:val="000000"/>
          <w:szCs w:val="22"/>
        </w:rPr>
        <w:t>Atividades realizadas</w:t>
      </w:r>
    </w:p>
    <w:p>
      <w:pPr>
        <w:pStyle w:val="PN"/>
        <w:spacing w:lineRule="auto" w:line="360"/>
        <w:ind w:left="1021" w:firstLine="708"/>
        <w:rPr>
          <w:color w:val="000000"/>
          <w:szCs w:val="22"/>
        </w:rPr>
      </w:pPr>
      <w:r>
        <w:rPr>
          <w:color w:val="000000"/>
          <w:szCs w:val="22"/>
        </w:rPr>
      </w:r>
    </w:p>
    <w:p>
      <w:pPr>
        <w:pStyle w:val="PN"/>
        <w:spacing w:lineRule="auto" w:line="360"/>
        <w:ind w:left="1021" w:hanging="0"/>
        <w:rPr>
          <w:bCs/>
          <w:color w:val="000000"/>
          <w:szCs w:val="22"/>
        </w:rPr>
      </w:pPr>
      <w:r>
        <w:rPr>
          <w:bCs/>
          <w:color w:val="000000"/>
          <w:szCs w:val="22"/>
        </w:rPr>
        <w:tab/>
        <w:t>Em 2016, a UTP, em conjunto com a SEAP/DEAM, finalizou a aquisição das maquinas e equipamentos que comporão as Patrulhas Rodoviárias.</w:t>
      </w:r>
    </w:p>
    <w:p>
      <w:pPr>
        <w:pStyle w:val="PN"/>
        <w:spacing w:lineRule="auto" w:line="360"/>
        <w:ind w:left="1021" w:firstLine="708"/>
        <w:rPr>
          <w:bCs/>
          <w:szCs w:val="22"/>
        </w:rPr>
      </w:pPr>
      <w:r>
        <w:rPr>
          <w:bCs/>
          <w:color w:val="000000"/>
          <w:szCs w:val="22"/>
        </w:rPr>
        <w:t>Em julho de 2016 f</w:t>
      </w:r>
      <w:r>
        <w:rPr>
          <w:bCs/>
          <w:szCs w:val="22"/>
        </w:rPr>
        <w:t>oram entregues todas as maquinas e equipamentos (90) que comporão as Patrulhas Rodoviárias a serem cedidas aos Consórcios Intermunicipais, totalizando 23,4 milhões em recursos financeiros utilizados para esta ação do Programa.</w:t>
      </w:r>
    </w:p>
    <w:p>
      <w:pPr>
        <w:pStyle w:val="PN"/>
        <w:spacing w:lineRule="auto" w:line="360"/>
        <w:ind w:left="1021" w:firstLine="708"/>
        <w:rPr>
          <w:bCs/>
          <w:szCs w:val="22"/>
        </w:rPr>
      </w:pPr>
      <w:r>
        <w:rPr>
          <w:bCs/>
          <w:szCs w:val="22"/>
        </w:rPr>
        <w:t>Além disso, a SEAB iniciou um processo licitatório visando a contratação de seguro para todas as máquinas e equipamentos. A finalização do processo licitatório e a contratação do seguro ocorreu em abril de 2017. Foram utilizados 350 mil reais de recursos do PRÓ-RURAL na contratação do seguro</w:t>
      </w:r>
    </w:p>
    <w:p>
      <w:pPr>
        <w:pStyle w:val="PN"/>
        <w:spacing w:lineRule="auto" w:line="360"/>
        <w:ind w:left="1021" w:firstLine="708"/>
        <w:rPr>
          <w:bCs/>
          <w:szCs w:val="22"/>
        </w:rPr>
      </w:pPr>
      <w:r>
        <w:rPr>
          <w:bCs/>
          <w:szCs w:val="22"/>
        </w:rPr>
        <w:t xml:space="preserve">Conforme relatório anterior, na área de atuação do PRO-RURAL existem </w:t>
      </w:r>
      <w:r>
        <w:rPr/>
        <w:t>legalmente constituídos 16 Consórcios Intermunicipais que estão trabalhando em conjunto na gestão da infraestrutura viária rural (Quadro 6)</w:t>
      </w:r>
      <w:r>
        <w:rPr>
          <w:bCs/>
          <w:szCs w:val="22"/>
        </w:rPr>
        <w:t>. Sendo assim, para a seleção dos consórcios intermunicipais que receberão as Patrulhas Rodoviárias adquiridas pelo processo licitatório LPI nº 001/2014, a Secretaria de Agricultura lançou em 19/05/2016 o Edital de Seleção nº 002/2016.</w:t>
      </w:r>
    </w:p>
    <w:p>
      <w:pPr>
        <w:pStyle w:val="PN"/>
        <w:spacing w:lineRule="auto" w:line="360"/>
        <w:ind w:left="1021" w:firstLine="708"/>
        <w:rPr>
          <w:bCs/>
          <w:szCs w:val="22"/>
        </w:rPr>
      </w:pPr>
      <w:r>
        <w:rPr>
          <w:bCs/>
          <w:szCs w:val="22"/>
        </w:rPr>
      </w:r>
    </w:p>
    <w:p>
      <w:pPr>
        <w:pStyle w:val="PN"/>
        <w:spacing w:lineRule="auto" w:line="360"/>
        <w:ind w:left="1021" w:hanging="0"/>
        <w:rPr>
          <w:bCs/>
          <w:color w:val="000000"/>
          <w:sz w:val="16"/>
          <w:szCs w:val="16"/>
        </w:rPr>
      </w:pPr>
      <w:r>
        <w:rPr>
          <w:bCs/>
          <w:color w:val="000000"/>
          <w:sz w:val="16"/>
          <w:szCs w:val="16"/>
        </w:rPr>
        <w:t>QUADRO 6 – CONSÓRCIOS LEGALMENTE CONSTITUÍDOS NA ÁREA DE ATUAÇÃO DO PRÓ-RURAL.</w:t>
      </w:r>
    </w:p>
    <w:tbl>
      <w:tblPr>
        <w:tblW w:w="4900" w:type="pct"/>
        <w:jc w:val="left"/>
        <w:tblInd w:w="70" w:type="dxa"/>
        <w:tblCellMar>
          <w:top w:w="0" w:type="dxa"/>
          <w:left w:w="70" w:type="dxa"/>
          <w:bottom w:w="0" w:type="dxa"/>
          <w:right w:w="70" w:type="dxa"/>
        </w:tblCellMar>
        <w:tblLook w:firstRow="1" w:noVBand="1" w:lastRow="0" w:firstColumn="1" w:lastColumn="0" w:noHBand="0" w:val="04a0"/>
      </w:tblPr>
      <w:tblGrid>
        <w:gridCol w:w="417"/>
        <w:gridCol w:w="1943"/>
        <w:gridCol w:w="1666"/>
        <w:gridCol w:w="1945"/>
        <w:gridCol w:w="1"/>
        <w:gridCol w:w="1251"/>
        <w:gridCol w:w="1"/>
        <w:gridCol w:w="1941"/>
      </w:tblGrid>
      <w:tr>
        <w:trPr>
          <w:tblHeader w:val="true"/>
          <w:trHeight w:val="617" w:hRule="atLeast"/>
        </w:trPr>
        <w:tc>
          <w:tcPr>
            <w:tcW w:w="41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Nº</w:t>
            </w:r>
          </w:p>
        </w:tc>
        <w:tc>
          <w:tcPr>
            <w:tcW w:w="1943" w:type="dxa"/>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CONSÓRCIO</w:t>
            </w:r>
          </w:p>
        </w:tc>
        <w:tc>
          <w:tcPr>
            <w:tcW w:w="1666" w:type="dxa"/>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CNPJ</w:t>
            </w:r>
          </w:p>
        </w:tc>
        <w:tc>
          <w:tcPr>
            <w:tcW w:w="1945" w:type="dxa"/>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MUNICIPIO</w:t>
            </w:r>
          </w:p>
          <w:p>
            <w:pPr>
              <w:pStyle w:val="Normal"/>
              <w:jc w:val="center"/>
              <w:rPr>
                <w:rFonts w:ascii="Arial" w:hAnsi="Arial" w:cs="Arial"/>
                <w:b/>
                <w:b/>
                <w:bCs/>
                <w:sz w:val="16"/>
                <w:szCs w:val="16"/>
              </w:rPr>
            </w:pPr>
            <w:r>
              <w:rPr>
                <w:rFonts w:cs="Arial" w:ascii="Arial" w:hAnsi="Arial"/>
                <w:b/>
                <w:bCs/>
                <w:sz w:val="16"/>
                <w:szCs w:val="16"/>
              </w:rPr>
              <w:t>SEDE</w:t>
            </w:r>
          </w:p>
        </w:tc>
        <w:tc>
          <w:tcPr>
            <w:tcW w:w="1252" w:type="dxa"/>
            <w:gridSpan w:val="2"/>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Nº MUNIC. DO PRÓ-RURAL</w:t>
            </w:r>
          </w:p>
        </w:tc>
        <w:tc>
          <w:tcPr>
            <w:tcW w:w="1942" w:type="dxa"/>
            <w:gridSpan w:val="2"/>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TERRITÓRIO</w:t>
            </w:r>
          </w:p>
        </w:tc>
      </w:tr>
      <w:tr>
        <w:trPr>
          <w:trHeight w:val="300"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CONDER</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07.051.788/0001-04</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Rebouças</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12</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Centro Sul</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VALE DO RIBEIRA</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color w:val="000000"/>
                <w:sz w:val="16"/>
                <w:szCs w:val="16"/>
              </w:rPr>
            </w:pPr>
            <w:r>
              <w:rPr>
                <w:rFonts w:cs="Arial" w:ascii="Arial" w:hAnsi="Arial"/>
                <w:color w:val="000000"/>
                <w:sz w:val="16"/>
                <w:szCs w:val="16"/>
              </w:rPr>
              <w:t>17.326.614/0001-60</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Adrianópolis</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4</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Vale do Ribeira</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3</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CONDESCOM</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13.133.982/0001-31</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Boa Esperança</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6</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 xml:space="preserve">Paraná Centro (4) / </w:t>
            </w:r>
          </w:p>
          <w:p>
            <w:pPr>
              <w:pStyle w:val="Normal"/>
              <w:spacing w:before="60" w:after="60"/>
              <w:rPr>
                <w:rFonts w:ascii="Arial" w:hAnsi="Arial" w:cs="Arial"/>
                <w:sz w:val="16"/>
                <w:szCs w:val="16"/>
              </w:rPr>
            </w:pPr>
            <w:r>
              <w:rPr>
                <w:rFonts w:cs="Arial" w:ascii="Arial" w:hAnsi="Arial"/>
                <w:sz w:val="16"/>
                <w:szCs w:val="16"/>
              </w:rPr>
              <w:t>Vale do Ivaí (2)</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4</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CID CENTRO</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11.881.350/0001-20</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Mato Rico</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7</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Paraná Centro</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5</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CAMINHOS DO TIBAGI</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17.058.641/0001-08</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Reserva</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9</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Caminhos do Tibagi</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6</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VALE DO RIO JORDÃO</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17.851.062/0001-00</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Pinhão</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4</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Cantuquiriguaçu (3)</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7</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PIQUIRIGUAÇU</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13.929.841/0001-20</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Guaraniaçu</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5</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Cantuquiriguaçu</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8</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C.M.C.</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11.011.900/0001-50</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Foz do Jordão</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7</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Cantuquiriguaçu</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9</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CIDEPSUL</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18.096.312/0001-06</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Paula Freitas</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10</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Vale do Iguaçu</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10</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CIVARC</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08.976.528/0001-02</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 xml:space="preserve">Japira </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7</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Integração Norte Pioneiro</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11</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CODENOP</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08.146.679/0001-15</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Nova Fátima</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10</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Integração Norte Pioneiro</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12</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CODREN</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16.834.987/0001-99</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Wenceslau Braz</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5</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Integração Norte Pioneiro</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13</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REGIÃO CENTRAL</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11.134.392/0001-42</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Sta. Maria Do Oeste</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6</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Paraná Centro</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14</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G5</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12.731.728/0001-72</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Ribeirão Claro</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6</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Integração Norte Pioneiro</w:t>
            </w:r>
          </w:p>
        </w:tc>
      </w:tr>
      <w:tr>
        <w:trPr>
          <w:trHeight w:val="257"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15</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PROCAXIAS</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10.984.874/0001-84</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Boa Esperança do Iguaçu</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Cantuquiriguaçu (2)</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16</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VALE DO IVAÍ</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11.344.494/0001-48</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Ariranha Do Ivaí</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7</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0"/>
              <w:rPr>
                <w:rFonts w:ascii="Arial" w:hAnsi="Arial" w:cs="Arial"/>
                <w:sz w:val="16"/>
                <w:szCs w:val="16"/>
              </w:rPr>
            </w:pPr>
            <w:r>
              <w:rPr>
                <w:rFonts w:cs="Arial" w:ascii="Arial" w:hAnsi="Arial"/>
                <w:sz w:val="16"/>
                <w:szCs w:val="16"/>
              </w:rPr>
              <w:t xml:space="preserve">Vale do Ivaí (6) / </w:t>
            </w:r>
          </w:p>
          <w:p>
            <w:pPr>
              <w:pStyle w:val="Normal"/>
              <w:spacing w:before="60" w:after="0"/>
              <w:rPr>
                <w:rFonts w:ascii="Arial" w:hAnsi="Arial" w:cs="Arial"/>
                <w:sz w:val="16"/>
                <w:szCs w:val="16"/>
              </w:rPr>
            </w:pPr>
            <w:r>
              <w:rPr>
                <w:rFonts w:cs="Arial" w:ascii="Arial" w:hAnsi="Arial"/>
                <w:sz w:val="16"/>
                <w:szCs w:val="16"/>
              </w:rPr>
              <w:t>Paraná Centro (1)</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17</w:t>
            </w:r>
          </w:p>
        </w:tc>
        <w:tc>
          <w:tcPr>
            <w:tcW w:w="1943"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CIDVALI</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Grupo de Municípios</w:t>
            </w:r>
          </w:p>
        </w:tc>
        <w:tc>
          <w:tcPr>
            <w:tcW w:w="1945"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 </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8</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Vale do Ivaí</w:t>
            </w:r>
          </w:p>
        </w:tc>
      </w:tr>
      <w:tr>
        <w:trPr>
          <w:trHeight w:val="293" w:hRule="atLeast"/>
        </w:trPr>
        <w:tc>
          <w:tcPr>
            <w:tcW w:w="5972" w:type="dxa"/>
            <w:gridSpan w:val="5"/>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bCs/>
                <w:sz w:val="16"/>
                <w:szCs w:val="16"/>
              </w:rPr>
            </w:pPr>
            <w:r>
              <w:rPr>
                <w:rFonts w:cs="Arial" w:ascii="Arial" w:hAnsi="Arial"/>
                <w:b/>
                <w:bCs/>
                <w:sz w:val="16"/>
                <w:szCs w:val="16"/>
              </w:rPr>
            </w:r>
          </w:p>
        </w:tc>
        <w:tc>
          <w:tcPr>
            <w:tcW w:w="125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b/>
                <w:b/>
                <w:bCs/>
                <w:sz w:val="16"/>
                <w:szCs w:val="16"/>
              </w:rPr>
            </w:pPr>
            <w:r>
              <w:rPr>
                <w:rFonts w:cs="Arial" w:ascii="Arial" w:hAnsi="Arial"/>
                <w:b/>
                <w:bCs/>
                <w:sz w:val="16"/>
                <w:szCs w:val="16"/>
              </w:rPr>
              <w:t>115</w:t>
            </w:r>
          </w:p>
        </w:tc>
        <w:tc>
          <w:tcPr>
            <w:tcW w:w="1941"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sz w:val="16"/>
                <w:szCs w:val="16"/>
              </w:rPr>
            </w:pPr>
            <w:r>
              <w:rPr>
                <w:rFonts w:cs="Arial" w:ascii="Arial" w:hAnsi="Arial"/>
                <w:b/>
                <w:bCs/>
                <w:sz w:val="16"/>
                <w:szCs w:val="16"/>
              </w:rPr>
            </w:r>
          </w:p>
        </w:tc>
      </w:tr>
    </w:tbl>
    <w:p>
      <w:pPr>
        <w:pStyle w:val="Normal"/>
        <w:spacing w:before="120" w:after="0"/>
        <w:rPr>
          <w:rFonts w:ascii="Arial" w:hAnsi="Arial" w:cs="Arial"/>
          <w:sz w:val="16"/>
          <w:szCs w:val="16"/>
        </w:rPr>
      </w:pPr>
      <w:r>
        <w:rPr>
          <w:rFonts w:cs="Arial" w:ascii="Arial" w:hAnsi="Arial"/>
          <w:sz w:val="16"/>
          <w:szCs w:val="16"/>
        </w:rPr>
        <w:t>Fonte: CODAPAR (2014)</w:t>
      </w:r>
    </w:p>
    <w:p>
      <w:pPr>
        <w:pStyle w:val="PN"/>
        <w:spacing w:lineRule="auto" w:line="360"/>
        <w:ind w:left="1021" w:firstLine="708"/>
        <w:rPr>
          <w:bCs/>
          <w:szCs w:val="22"/>
        </w:rPr>
      </w:pPr>
      <w:r>
        <w:rPr>
          <w:bCs/>
          <w:szCs w:val="22"/>
        </w:rPr>
      </w:r>
    </w:p>
    <w:p>
      <w:pPr>
        <w:pStyle w:val="PN"/>
        <w:spacing w:lineRule="auto" w:line="360"/>
        <w:ind w:left="1021" w:firstLine="708"/>
        <w:rPr>
          <w:bCs/>
          <w:szCs w:val="22"/>
        </w:rPr>
      </w:pPr>
      <w:r>
        <w:rPr>
          <w:bCs/>
          <w:szCs w:val="22"/>
        </w:rPr>
        <w:t>Como resultado do Edital, em 01/07/2016, foram selecionados 8 consórcios intermunicipais considerados aptos a receber as Patrulhas Rodoviárias. Também, em função da instauração do procedimento administrativo pelo Ministério Público para a adequação de estradas rurais visando o acesso das Comunidades Quilombolas de Adrianópolis, a SEAB disponibilizou a patrulha rodoviária restante adquirida para o Consórcio do Vale do Ribeira (CIDREVAR).</w:t>
      </w:r>
    </w:p>
    <w:p>
      <w:pPr>
        <w:sectPr>
          <w:headerReference w:type="default" r:id="rId12"/>
          <w:type w:val="nextPage"/>
          <w:pgSz w:w="11906" w:h="16838"/>
          <w:pgMar w:left="1134" w:right="1418" w:header="709" w:top="1418" w:footer="0" w:bottom="1418" w:gutter="0"/>
          <w:pgNumType w:fmt="decimal"/>
          <w:formProt w:val="false"/>
          <w:textDirection w:val="lrTb"/>
          <w:docGrid w:type="default" w:linePitch="360" w:charSpace="0"/>
        </w:sectPr>
        <w:pStyle w:val="PN"/>
        <w:spacing w:lineRule="auto" w:line="360"/>
        <w:ind w:left="1021" w:firstLine="708"/>
        <w:rPr>
          <w:bCs/>
          <w:szCs w:val="22"/>
        </w:rPr>
      </w:pPr>
      <w:r>
        <w:rPr>
          <w:bCs/>
          <w:szCs w:val="22"/>
        </w:rPr>
        <w:t>Com relação a formalização dos convênios junto aos Consórcios Intermunicipais, atualmente existe nove (9) processos em fase de formalização dos convênios. No Quadro 7 encontra-se o resumo da situação de formalização de cada Consórcio.</w:t>
      </w:r>
    </w:p>
    <w:p>
      <w:pPr>
        <w:pStyle w:val="PN"/>
        <w:spacing w:lineRule="auto" w:line="240" w:before="0" w:after="120"/>
        <w:ind w:left="1134" w:hanging="1134"/>
        <w:rPr>
          <w:bCs/>
          <w:color w:val="000000"/>
          <w:sz w:val="16"/>
          <w:szCs w:val="16"/>
        </w:rPr>
      </w:pPr>
      <w:r>
        <w:rPr>
          <w:bCs/>
          <w:color w:val="000000"/>
          <w:sz w:val="16"/>
          <w:szCs w:val="16"/>
        </w:rPr>
        <w:t>QUADRO 7 – RESUMO DO ANDAMENTO DOS PROCESSO DE FORMALIZAÇÃO DOS CONVÊNIOS COM OS CONSÓRCIOS INTERMUNCIPAIS PARA CESSÃO DAS PATRULHAS RODOVIÁRIAS (maio/2017)</w:t>
      </w:r>
    </w:p>
    <w:tbl>
      <w:tblPr>
        <w:tblW w:w="5000" w:type="pct"/>
        <w:jc w:val="left"/>
        <w:tblInd w:w="0" w:type="dxa"/>
        <w:tblCellMar>
          <w:top w:w="0" w:type="dxa"/>
          <w:left w:w="10" w:type="dxa"/>
          <w:bottom w:w="0" w:type="dxa"/>
          <w:right w:w="10" w:type="dxa"/>
        </w:tblCellMar>
        <w:tblLook w:firstRow="0" w:noVBand="0" w:lastRow="0" w:firstColumn="0" w:lastColumn="0" w:noHBand="0" w:val="0000"/>
      </w:tblPr>
      <w:tblGrid>
        <w:gridCol w:w="421"/>
        <w:gridCol w:w="1673"/>
        <w:gridCol w:w="1312"/>
        <w:gridCol w:w="1444"/>
        <w:gridCol w:w="2622"/>
        <w:gridCol w:w="3412"/>
        <w:gridCol w:w="3117"/>
      </w:tblGrid>
      <w:tr>
        <w:trPr>
          <w:trHeight w:val="816" w:hRule="atLeast"/>
        </w:trPr>
        <w:tc>
          <w:tcPr>
            <w:tcW w:w="421"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Ttulo5"/>
              <w:spacing w:before="57" w:after="57"/>
              <w:jc w:val="center"/>
              <w:rPr>
                <w:rFonts w:ascii="Arial" w:hAnsi="Arial" w:cs="Arial"/>
                <w:b/>
                <w:b/>
                <w:color w:val="auto"/>
                <w:sz w:val="16"/>
                <w:szCs w:val="16"/>
              </w:rPr>
            </w:pPr>
            <w:r>
              <w:rPr>
                <w:rFonts w:cs="Arial" w:ascii="Arial" w:hAnsi="Arial"/>
                <w:b/>
                <w:color w:val="auto"/>
                <w:sz w:val="16"/>
                <w:szCs w:val="16"/>
              </w:rPr>
              <w:t>Nº</w:t>
            </w:r>
          </w:p>
        </w:tc>
        <w:tc>
          <w:tcPr>
            <w:tcW w:w="1673"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Ttulo5"/>
              <w:spacing w:before="57" w:after="57"/>
              <w:jc w:val="center"/>
              <w:rPr>
                <w:rFonts w:ascii="Arial" w:hAnsi="Arial" w:cs="Arial"/>
                <w:b/>
                <w:b/>
                <w:color w:val="auto"/>
                <w:sz w:val="16"/>
                <w:szCs w:val="16"/>
              </w:rPr>
            </w:pPr>
            <w:r>
              <w:rPr>
                <w:rFonts w:cs="Arial" w:ascii="Arial" w:hAnsi="Arial"/>
                <w:b/>
                <w:color w:val="auto"/>
                <w:sz w:val="16"/>
                <w:szCs w:val="16"/>
              </w:rPr>
              <w:t>PROTOCOLO</w:t>
            </w:r>
          </w:p>
        </w:tc>
        <w:tc>
          <w:tcPr>
            <w:tcW w:w="1312" w:type="dxa"/>
            <w:tcBorders>
              <w:top w:val="single" w:sz="4" w:space="0" w:color="000000"/>
              <w:left w:val="single" w:sz="4" w:space="0" w:color="000000"/>
              <w:bottom w:val="single" w:sz="4" w:space="0" w:color="000000"/>
            </w:tcBorders>
            <w:shd w:color="auto" w:fill="BFBFBF" w:themeFill="background1" w:themeFillShade="bf" w:val="clear"/>
            <w:tcMar>
              <w:left w:w="70" w:type="dxa"/>
              <w:right w:w="70" w:type="dxa"/>
            </w:tcMar>
            <w:vAlign w:val="center"/>
          </w:tcPr>
          <w:p>
            <w:pPr>
              <w:pStyle w:val="Ttulo5"/>
              <w:spacing w:before="57" w:after="57"/>
              <w:jc w:val="center"/>
              <w:rPr>
                <w:rFonts w:ascii="Arial" w:hAnsi="Arial" w:cs="Arial"/>
                <w:b/>
                <w:b/>
                <w:color w:val="auto"/>
                <w:sz w:val="16"/>
                <w:szCs w:val="16"/>
              </w:rPr>
            </w:pPr>
            <w:r>
              <w:rPr>
                <w:rFonts w:cs="Arial" w:ascii="Arial" w:hAnsi="Arial"/>
                <w:b/>
                <w:color w:val="auto"/>
                <w:sz w:val="16"/>
                <w:szCs w:val="16"/>
              </w:rPr>
              <w:t>-CONSÓRCIO</w:t>
            </w:r>
          </w:p>
        </w:tc>
        <w:tc>
          <w:tcPr>
            <w:tcW w:w="1444" w:type="dxa"/>
            <w:tcBorders>
              <w:top w:val="single" w:sz="4" w:space="0" w:color="000000"/>
              <w:left w:val="single" w:sz="4" w:space="0" w:color="000000"/>
              <w:bottom w:val="single" w:sz="4" w:space="0" w:color="000000"/>
            </w:tcBorders>
            <w:shd w:color="auto" w:fill="BFBFBF" w:themeFill="background1" w:themeFillShade="bf" w:val="clear"/>
            <w:tcMar>
              <w:left w:w="70" w:type="dxa"/>
              <w:right w:w="70" w:type="dxa"/>
            </w:tcMar>
            <w:vAlign w:val="center"/>
          </w:tcPr>
          <w:p>
            <w:pPr>
              <w:pStyle w:val="Standard"/>
              <w:spacing w:before="57" w:after="57"/>
              <w:jc w:val="center"/>
              <w:rPr>
                <w:rFonts w:ascii="Arial" w:hAnsi="Arial" w:cs="Arial"/>
                <w:b/>
                <w:b/>
                <w:bCs/>
                <w:sz w:val="16"/>
                <w:szCs w:val="16"/>
              </w:rPr>
            </w:pPr>
            <w:r>
              <w:rPr>
                <w:rFonts w:cs="Arial" w:ascii="Arial" w:hAnsi="Arial"/>
                <w:b/>
                <w:bCs/>
                <w:sz w:val="16"/>
                <w:szCs w:val="16"/>
              </w:rPr>
              <w:t>TERRITÓRIO</w:t>
            </w:r>
          </w:p>
        </w:tc>
        <w:tc>
          <w:tcPr>
            <w:tcW w:w="2622" w:type="dxa"/>
            <w:tcBorders>
              <w:top w:val="single" w:sz="4" w:space="0" w:color="000000"/>
              <w:left w:val="single" w:sz="4" w:space="0" w:color="000000"/>
              <w:bottom w:val="single" w:sz="4" w:space="0" w:color="000000"/>
            </w:tcBorders>
            <w:shd w:color="auto" w:fill="BFBFBF" w:themeFill="background1" w:themeFillShade="bf" w:val="clear"/>
            <w:tcMar>
              <w:left w:w="70" w:type="dxa"/>
              <w:right w:w="70" w:type="dxa"/>
            </w:tcMar>
            <w:vAlign w:val="center"/>
          </w:tcPr>
          <w:p>
            <w:pPr>
              <w:pStyle w:val="Standard"/>
              <w:spacing w:before="57" w:after="57"/>
              <w:jc w:val="center"/>
              <w:rPr>
                <w:rFonts w:ascii="Arial" w:hAnsi="Arial" w:cs="Arial"/>
                <w:b/>
                <w:b/>
                <w:bCs/>
                <w:sz w:val="16"/>
                <w:szCs w:val="16"/>
              </w:rPr>
            </w:pPr>
            <w:r>
              <w:rPr>
                <w:rFonts w:cs="Arial" w:ascii="Arial" w:hAnsi="Arial"/>
                <w:b/>
                <w:bCs/>
                <w:sz w:val="16"/>
                <w:szCs w:val="16"/>
              </w:rPr>
              <w:t>PRESIDENTE DO CONSÓRCIO</w:t>
            </w:r>
          </w:p>
        </w:tc>
        <w:tc>
          <w:tcPr>
            <w:tcW w:w="3412" w:type="dxa"/>
            <w:tcBorders>
              <w:top w:val="single" w:sz="4" w:space="0" w:color="000000"/>
              <w:left w:val="single" w:sz="4" w:space="0" w:color="000000"/>
              <w:bottom w:val="single" w:sz="4" w:space="0" w:color="000000"/>
            </w:tcBorders>
            <w:shd w:color="auto" w:fill="BFBFBF" w:themeFill="background1" w:themeFillShade="bf" w:val="clear"/>
            <w:tcMar>
              <w:left w:w="70" w:type="dxa"/>
              <w:right w:w="70" w:type="dxa"/>
            </w:tcMar>
            <w:vAlign w:val="center"/>
          </w:tcPr>
          <w:p>
            <w:pPr>
              <w:pStyle w:val="Standard"/>
              <w:spacing w:before="57" w:after="57"/>
              <w:jc w:val="center"/>
              <w:rPr>
                <w:rFonts w:ascii="Arial" w:hAnsi="Arial" w:cs="Arial"/>
                <w:b/>
                <w:b/>
                <w:bCs/>
                <w:sz w:val="16"/>
                <w:szCs w:val="16"/>
              </w:rPr>
            </w:pPr>
            <w:r>
              <w:rPr>
                <w:rFonts w:cs="Arial" w:ascii="Arial" w:hAnsi="Arial"/>
                <w:b/>
                <w:bCs/>
                <w:sz w:val="16"/>
                <w:szCs w:val="16"/>
              </w:rPr>
              <w:t>MUNICÍPIOS DO CONSÓRCIO</w:t>
            </w:r>
          </w:p>
        </w:tc>
        <w:tc>
          <w:tcPr>
            <w:tcW w:w="311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Mar>
              <w:left w:w="70" w:type="dxa"/>
              <w:right w:w="70" w:type="dxa"/>
            </w:tcMar>
            <w:vAlign w:val="center"/>
          </w:tcPr>
          <w:p>
            <w:pPr>
              <w:pStyle w:val="Standard"/>
              <w:spacing w:before="57" w:after="57"/>
              <w:jc w:val="center"/>
              <w:rPr>
                <w:rFonts w:ascii="Arial" w:hAnsi="Arial" w:cs="Arial"/>
                <w:b/>
                <w:b/>
                <w:bCs/>
                <w:sz w:val="16"/>
                <w:szCs w:val="16"/>
              </w:rPr>
            </w:pPr>
            <w:r>
              <w:rPr>
                <w:rFonts w:cs="Arial" w:ascii="Arial" w:hAnsi="Arial"/>
                <w:b/>
                <w:bCs/>
                <w:sz w:val="16"/>
                <w:szCs w:val="16"/>
              </w:rPr>
              <w:t>SITUAÇÃO ATUAL</w:t>
            </w:r>
          </w:p>
          <w:p>
            <w:pPr>
              <w:pStyle w:val="Standard"/>
              <w:spacing w:before="57" w:after="57"/>
              <w:jc w:val="center"/>
              <w:rPr>
                <w:rFonts w:ascii="Arial" w:hAnsi="Arial" w:cs="Arial"/>
                <w:b/>
                <w:b/>
                <w:bCs/>
                <w:sz w:val="16"/>
                <w:szCs w:val="16"/>
              </w:rPr>
            </w:pPr>
            <w:r>
              <w:rPr>
                <w:rFonts w:cs="Arial" w:ascii="Arial" w:hAnsi="Arial"/>
                <w:b/>
                <w:bCs/>
                <w:sz w:val="16"/>
                <w:szCs w:val="16"/>
              </w:rPr>
              <w:t>(11/04/17)</w:t>
            </w:r>
          </w:p>
        </w:tc>
      </w:tr>
      <w:tr>
        <w:trPr>
          <w:trHeight w:val="816" w:hRule="atLeast"/>
        </w:trPr>
        <w:tc>
          <w:tcPr>
            <w:tcW w:w="421"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1</w:t>
            </w:r>
          </w:p>
        </w:tc>
        <w:tc>
          <w:tcPr>
            <w:tcW w:w="1673"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14.126.866-0</w:t>
            </w:r>
          </w:p>
        </w:tc>
        <w:tc>
          <w:tcPr>
            <w:tcW w:w="13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bCs/>
                <w:sz w:val="16"/>
                <w:szCs w:val="16"/>
              </w:rPr>
            </w:pPr>
            <w:r>
              <w:rPr>
                <w:rFonts w:cs="Arial" w:ascii="Arial" w:hAnsi="Arial"/>
                <w:bCs/>
                <w:sz w:val="16"/>
                <w:szCs w:val="16"/>
              </w:rPr>
              <w:t>CONDER</w:t>
            </w:r>
          </w:p>
          <w:p>
            <w:pPr>
              <w:pStyle w:val="Standard"/>
              <w:spacing w:before="40" w:after="40"/>
              <w:jc w:val="center"/>
              <w:rPr>
                <w:rFonts w:ascii="Arial" w:hAnsi="Arial" w:cs="Arial"/>
                <w:bCs/>
                <w:sz w:val="16"/>
                <w:szCs w:val="16"/>
              </w:rPr>
            </w:pPr>
            <w:r>
              <w:rPr>
                <w:rFonts w:cs="Arial" w:ascii="Arial" w:hAnsi="Arial"/>
                <w:bCs/>
                <w:sz w:val="16"/>
                <w:szCs w:val="16"/>
              </w:rPr>
            </w:r>
          </w:p>
        </w:tc>
        <w:tc>
          <w:tcPr>
            <w:tcW w:w="1444"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ind w:left="110" w:hanging="110"/>
              <w:jc w:val="center"/>
              <w:rPr>
                <w:rFonts w:ascii="Arial" w:hAnsi="Arial" w:cs="Arial"/>
                <w:sz w:val="16"/>
                <w:szCs w:val="16"/>
              </w:rPr>
            </w:pPr>
            <w:r>
              <w:rPr>
                <w:rFonts w:cs="Arial" w:ascii="Arial" w:hAnsi="Arial"/>
                <w:sz w:val="16"/>
                <w:szCs w:val="16"/>
              </w:rPr>
              <w:t>Centro Sul</w:t>
            </w:r>
          </w:p>
        </w:tc>
        <w:tc>
          <w:tcPr>
            <w:tcW w:w="262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Edemétrio Benato Junior</w:t>
            </w:r>
          </w:p>
          <w:p>
            <w:pPr>
              <w:pStyle w:val="Standard"/>
              <w:spacing w:before="40" w:after="40"/>
              <w:jc w:val="center"/>
              <w:rPr>
                <w:rFonts w:ascii="Arial" w:hAnsi="Arial" w:cs="Arial"/>
                <w:sz w:val="16"/>
                <w:szCs w:val="16"/>
              </w:rPr>
            </w:pPr>
            <w:r>
              <w:rPr>
                <w:rFonts w:cs="Arial" w:ascii="Arial" w:hAnsi="Arial"/>
                <w:sz w:val="16"/>
                <w:szCs w:val="16"/>
              </w:rPr>
              <w:t>(PM Inácio Martins)</w:t>
            </w:r>
          </w:p>
        </w:tc>
        <w:tc>
          <w:tcPr>
            <w:tcW w:w="34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w:t>
            </w:r>
            <w:r>
              <w:rPr>
                <w:rFonts w:cs="Arial" w:ascii="Arial" w:hAnsi="Arial"/>
                <w:bCs/>
                <w:sz w:val="16"/>
                <w:szCs w:val="16"/>
              </w:rPr>
              <w:t>10</w:t>
            </w:r>
            <w:r>
              <w:rPr>
                <w:rFonts w:cs="Arial" w:ascii="Arial" w:hAnsi="Arial"/>
                <w:sz w:val="16"/>
                <w:szCs w:val="16"/>
              </w:rPr>
              <w:t>)  Fernandes Pinheiro, Guamiranga, Imbituva, Inácio Martins, Irati, Mallet, Prudentópolis, Rebouças</w:t>
            </w:r>
            <w:r>
              <w:rPr>
                <w:rFonts w:cs="Arial" w:ascii="Arial" w:hAnsi="Arial"/>
                <w:bCs/>
                <w:sz w:val="16"/>
                <w:szCs w:val="16"/>
              </w:rPr>
              <w:t xml:space="preserve">, Rio Azul </w:t>
            </w:r>
            <w:r>
              <w:rPr>
                <w:rFonts w:cs="Arial" w:ascii="Arial" w:hAnsi="Arial"/>
                <w:sz w:val="16"/>
                <w:szCs w:val="16"/>
              </w:rPr>
              <w:t>e Teixeira Soares</w:t>
            </w:r>
          </w:p>
        </w:tc>
        <w:tc>
          <w:tcPr>
            <w:tcW w:w="3117" w:type="dxa"/>
            <w:tcBorders>
              <w:top w:val="single" w:sz="4" w:space="0" w:color="000000"/>
              <w:left w:val="single" w:sz="4" w:space="0" w:color="000000"/>
              <w:bottom w:val="single" w:sz="4" w:space="0" w:color="000000"/>
              <w:right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No DEAGRO, aguardando algumas informações e correções por parte do consórcio, para formalização do Convênio.</w:t>
            </w:r>
          </w:p>
        </w:tc>
      </w:tr>
      <w:tr>
        <w:trPr>
          <w:trHeight w:val="816" w:hRule="atLeast"/>
        </w:trPr>
        <w:tc>
          <w:tcPr>
            <w:tcW w:w="421"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2</w:t>
            </w:r>
          </w:p>
        </w:tc>
        <w:tc>
          <w:tcPr>
            <w:tcW w:w="1673"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14.127.545-3</w:t>
            </w:r>
          </w:p>
        </w:tc>
        <w:tc>
          <w:tcPr>
            <w:tcW w:w="13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bCs/>
                <w:sz w:val="16"/>
                <w:szCs w:val="16"/>
              </w:rPr>
            </w:pPr>
            <w:r>
              <w:rPr>
                <w:rFonts w:cs="Arial" w:ascii="Arial" w:hAnsi="Arial"/>
                <w:bCs/>
                <w:sz w:val="16"/>
                <w:szCs w:val="16"/>
              </w:rPr>
              <w:t>CAMINHOS DO TIBAGI</w:t>
            </w:r>
          </w:p>
        </w:tc>
        <w:tc>
          <w:tcPr>
            <w:tcW w:w="1444"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Caminhos do Tibagi</w:t>
            </w:r>
          </w:p>
        </w:tc>
        <w:tc>
          <w:tcPr>
            <w:tcW w:w="262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Ricardo Hornung</w:t>
            </w:r>
          </w:p>
          <w:p>
            <w:pPr>
              <w:pStyle w:val="Standard"/>
              <w:spacing w:before="40" w:after="40"/>
              <w:jc w:val="center"/>
              <w:rPr>
                <w:rFonts w:ascii="Arial" w:hAnsi="Arial" w:cs="Arial"/>
                <w:sz w:val="16"/>
                <w:szCs w:val="16"/>
              </w:rPr>
            </w:pPr>
            <w:r>
              <w:rPr>
                <w:rFonts w:cs="Arial" w:ascii="Arial" w:hAnsi="Arial"/>
                <w:sz w:val="16"/>
                <w:szCs w:val="16"/>
              </w:rPr>
              <w:t>(PM  Reserva – Vice)</w:t>
            </w:r>
          </w:p>
        </w:tc>
        <w:tc>
          <w:tcPr>
            <w:tcW w:w="34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w:t>
            </w:r>
            <w:r>
              <w:rPr>
                <w:rFonts w:cs="Arial" w:ascii="Arial" w:hAnsi="Arial"/>
                <w:bCs/>
                <w:sz w:val="16"/>
                <w:szCs w:val="16"/>
              </w:rPr>
              <w:t>10</w:t>
            </w:r>
            <w:r>
              <w:rPr>
                <w:rFonts w:cs="Arial" w:ascii="Arial" w:hAnsi="Arial"/>
                <w:sz w:val="16"/>
                <w:szCs w:val="16"/>
              </w:rPr>
              <w:t>)  Curiúva, Figueira, Imbaú, Ortigueira</w:t>
            </w:r>
            <w:r>
              <w:rPr>
                <w:rFonts w:cs="Arial" w:ascii="Arial" w:hAnsi="Arial"/>
                <w:bCs/>
                <w:sz w:val="16"/>
                <w:szCs w:val="16"/>
              </w:rPr>
              <w:t>, Reserva</w:t>
            </w:r>
            <w:r>
              <w:rPr>
                <w:rFonts w:cs="Arial" w:ascii="Arial" w:hAnsi="Arial"/>
                <w:sz w:val="16"/>
                <w:szCs w:val="16"/>
              </w:rPr>
              <w:t>, Tamarana, Telêmaco Borba, Tibagi, Ventania, Palmeira</w:t>
            </w:r>
          </w:p>
        </w:tc>
        <w:tc>
          <w:tcPr>
            <w:tcW w:w="3117" w:type="dxa"/>
            <w:tcBorders>
              <w:top w:val="single" w:sz="4" w:space="0" w:color="000000"/>
              <w:left w:val="single" w:sz="4" w:space="0" w:color="000000"/>
              <w:bottom w:val="single" w:sz="4" w:space="0" w:color="000000"/>
              <w:right w:val="single" w:sz="4" w:space="0" w:color="000000"/>
            </w:tcBorders>
            <w:shd w:fill="auto" w:val="clear"/>
            <w:tcMar>
              <w:left w:w="70" w:type="dxa"/>
              <w:right w:w="70" w:type="dxa"/>
            </w:tcMar>
            <w:vAlign w:val="center"/>
          </w:tcPr>
          <w:p>
            <w:pPr>
              <w:pStyle w:val="Standard"/>
              <w:spacing w:before="40" w:after="40"/>
              <w:jc w:val="center"/>
              <w:rPr>
                <w:rFonts w:ascii="Arial" w:hAnsi="Arial" w:cs="Arial"/>
                <w:b/>
                <w:b/>
                <w:sz w:val="16"/>
                <w:szCs w:val="16"/>
              </w:rPr>
            </w:pPr>
            <w:r>
              <w:rPr>
                <w:rFonts w:cs="Arial" w:ascii="Arial" w:hAnsi="Arial"/>
                <w:b/>
                <w:sz w:val="16"/>
                <w:szCs w:val="16"/>
              </w:rPr>
              <w:t>Formalizado o convênio para repasse das patrulhas e aguardando entrega dos equipamentos</w:t>
            </w:r>
          </w:p>
        </w:tc>
      </w:tr>
      <w:tr>
        <w:trPr>
          <w:trHeight w:val="816" w:hRule="atLeast"/>
        </w:trPr>
        <w:tc>
          <w:tcPr>
            <w:tcW w:w="421"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3</w:t>
            </w:r>
          </w:p>
        </w:tc>
        <w:tc>
          <w:tcPr>
            <w:tcW w:w="1673"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14.127.445-7</w:t>
            </w:r>
          </w:p>
        </w:tc>
        <w:tc>
          <w:tcPr>
            <w:tcW w:w="13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bCs/>
                <w:sz w:val="16"/>
                <w:szCs w:val="16"/>
              </w:rPr>
            </w:pPr>
            <w:r>
              <w:rPr>
                <w:rFonts w:cs="Arial" w:ascii="Arial" w:hAnsi="Arial"/>
                <w:bCs/>
                <w:sz w:val="16"/>
                <w:szCs w:val="16"/>
              </w:rPr>
              <w:t>VALE DO RIO JORDÃO -  CRJ</w:t>
            </w:r>
          </w:p>
        </w:tc>
        <w:tc>
          <w:tcPr>
            <w:tcW w:w="1444"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Cantuquiriguaçu</w:t>
            </w:r>
          </w:p>
        </w:tc>
        <w:tc>
          <w:tcPr>
            <w:tcW w:w="262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César Augusto Carollo Silvestri Filho</w:t>
            </w:r>
          </w:p>
          <w:p>
            <w:pPr>
              <w:pStyle w:val="Standard"/>
              <w:spacing w:before="40" w:after="40"/>
              <w:jc w:val="center"/>
              <w:rPr>
                <w:rFonts w:ascii="Arial" w:hAnsi="Arial" w:cs="Arial"/>
                <w:sz w:val="16"/>
                <w:szCs w:val="16"/>
              </w:rPr>
            </w:pPr>
            <w:r>
              <w:rPr>
                <w:rFonts w:cs="Arial" w:ascii="Arial" w:hAnsi="Arial"/>
                <w:sz w:val="16"/>
                <w:szCs w:val="16"/>
              </w:rPr>
              <w:t>(PM Guarapuava)</w:t>
            </w:r>
          </w:p>
        </w:tc>
        <w:tc>
          <w:tcPr>
            <w:tcW w:w="34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w:t>
            </w:r>
            <w:r>
              <w:rPr>
                <w:rFonts w:cs="Arial" w:ascii="Arial" w:hAnsi="Arial"/>
                <w:bCs/>
                <w:sz w:val="16"/>
                <w:szCs w:val="16"/>
              </w:rPr>
              <w:t>3</w:t>
            </w:r>
            <w:r>
              <w:rPr>
                <w:rFonts w:cs="Arial" w:ascii="Arial" w:hAnsi="Arial"/>
                <w:sz w:val="16"/>
                <w:szCs w:val="16"/>
              </w:rPr>
              <w:t xml:space="preserve">)  </w:t>
            </w:r>
            <w:r>
              <w:rPr>
                <w:rFonts w:cs="Arial" w:ascii="Arial" w:hAnsi="Arial"/>
                <w:bCs/>
                <w:sz w:val="16"/>
                <w:szCs w:val="16"/>
              </w:rPr>
              <w:t>Guarapuava</w:t>
            </w:r>
            <w:r>
              <w:rPr>
                <w:rFonts w:cs="Arial" w:ascii="Arial" w:hAnsi="Arial"/>
                <w:sz w:val="16"/>
                <w:szCs w:val="16"/>
              </w:rPr>
              <w:t>, Pinhão, Reserva do Iguaçu.</w:t>
            </w:r>
          </w:p>
        </w:tc>
        <w:tc>
          <w:tcPr>
            <w:tcW w:w="3117" w:type="dxa"/>
            <w:tcBorders>
              <w:top w:val="single" w:sz="4" w:space="0" w:color="000000"/>
              <w:left w:val="single" w:sz="4" w:space="0" w:color="000000"/>
              <w:bottom w:val="single" w:sz="4" w:space="0" w:color="000000"/>
              <w:right w:val="single" w:sz="4" w:space="0" w:color="000000"/>
            </w:tcBorders>
            <w:shd w:fill="auto" w:val="clear"/>
            <w:tcMar>
              <w:left w:w="70" w:type="dxa"/>
              <w:right w:w="70" w:type="dxa"/>
            </w:tcMar>
            <w:vAlign w:val="center"/>
          </w:tcPr>
          <w:p>
            <w:pPr>
              <w:pStyle w:val="Standard"/>
              <w:spacing w:before="40" w:after="40"/>
              <w:jc w:val="center"/>
              <w:rPr>
                <w:rFonts w:ascii="Arial" w:hAnsi="Arial" w:cs="Arial"/>
                <w:b/>
                <w:b/>
                <w:sz w:val="16"/>
                <w:szCs w:val="16"/>
              </w:rPr>
            </w:pPr>
            <w:r>
              <w:rPr>
                <w:rFonts w:cs="Arial" w:ascii="Arial" w:hAnsi="Arial"/>
                <w:b/>
                <w:sz w:val="16"/>
                <w:szCs w:val="16"/>
              </w:rPr>
              <w:t>Formalizado o convênio para repasse das patrulhas e aguardando entrega dos equipamentos</w:t>
            </w:r>
          </w:p>
        </w:tc>
      </w:tr>
      <w:tr>
        <w:trPr>
          <w:trHeight w:val="816" w:hRule="atLeast"/>
        </w:trPr>
        <w:tc>
          <w:tcPr>
            <w:tcW w:w="421"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color w:val="000000"/>
                <w:sz w:val="16"/>
                <w:szCs w:val="16"/>
              </w:rPr>
            </w:pPr>
            <w:r>
              <w:rPr>
                <w:rFonts w:cs="Arial" w:ascii="Arial" w:hAnsi="Arial"/>
                <w:bCs/>
                <w:color w:val="000000"/>
                <w:sz w:val="16"/>
                <w:szCs w:val="16"/>
              </w:rPr>
              <w:t>4</w:t>
            </w:r>
          </w:p>
        </w:tc>
        <w:tc>
          <w:tcPr>
            <w:tcW w:w="1673"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color w:val="000000"/>
                <w:sz w:val="16"/>
                <w:szCs w:val="16"/>
              </w:rPr>
            </w:pPr>
            <w:r>
              <w:rPr>
                <w:rFonts w:cs="Arial" w:ascii="Arial" w:hAnsi="Arial"/>
                <w:bCs/>
                <w:color w:val="000000"/>
                <w:sz w:val="16"/>
                <w:szCs w:val="16"/>
              </w:rPr>
              <w:t>14.127.748-7</w:t>
            </w:r>
          </w:p>
        </w:tc>
        <w:tc>
          <w:tcPr>
            <w:tcW w:w="13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bCs/>
                <w:color w:val="000000"/>
                <w:sz w:val="16"/>
                <w:szCs w:val="16"/>
              </w:rPr>
            </w:pPr>
            <w:r>
              <w:rPr>
                <w:rFonts w:cs="Arial" w:ascii="Arial" w:hAnsi="Arial"/>
                <w:bCs/>
                <w:color w:val="000000"/>
                <w:sz w:val="16"/>
                <w:szCs w:val="16"/>
              </w:rPr>
              <w:t>CID CENTRO</w:t>
            </w:r>
          </w:p>
        </w:tc>
        <w:tc>
          <w:tcPr>
            <w:tcW w:w="1444"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color w:val="000000"/>
                <w:sz w:val="16"/>
                <w:szCs w:val="16"/>
              </w:rPr>
            </w:pPr>
            <w:r>
              <w:rPr>
                <w:rFonts w:cs="Arial" w:ascii="Arial" w:hAnsi="Arial"/>
                <w:color w:val="000000"/>
                <w:sz w:val="16"/>
                <w:szCs w:val="16"/>
              </w:rPr>
              <w:t>Paraná Centro</w:t>
            </w:r>
          </w:p>
        </w:tc>
        <w:tc>
          <w:tcPr>
            <w:tcW w:w="262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color w:val="000000"/>
                <w:sz w:val="16"/>
                <w:szCs w:val="16"/>
              </w:rPr>
            </w:pPr>
            <w:r>
              <w:rPr>
                <w:rFonts w:cs="Arial" w:ascii="Arial" w:hAnsi="Arial"/>
                <w:color w:val="000000"/>
                <w:sz w:val="16"/>
                <w:szCs w:val="16"/>
              </w:rPr>
              <w:t>Marcel Jayre Mendes dos Santos</w:t>
            </w:r>
          </w:p>
          <w:p>
            <w:pPr>
              <w:pStyle w:val="Standard"/>
              <w:spacing w:before="40" w:after="40"/>
              <w:jc w:val="center"/>
              <w:rPr>
                <w:rFonts w:ascii="Arial" w:hAnsi="Arial" w:cs="Arial"/>
                <w:color w:val="000000"/>
                <w:sz w:val="16"/>
                <w:szCs w:val="16"/>
              </w:rPr>
            </w:pPr>
            <w:r>
              <w:rPr>
                <w:rFonts w:cs="Arial" w:ascii="Arial" w:hAnsi="Arial"/>
                <w:color w:val="000000"/>
                <w:sz w:val="16"/>
                <w:szCs w:val="16"/>
              </w:rPr>
              <w:t>(PM Mato Rico)</w:t>
            </w:r>
          </w:p>
        </w:tc>
        <w:tc>
          <w:tcPr>
            <w:tcW w:w="34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color w:val="000000"/>
                <w:sz w:val="16"/>
                <w:szCs w:val="16"/>
              </w:rPr>
              <w:t>(</w:t>
            </w:r>
            <w:r>
              <w:rPr>
                <w:rFonts w:cs="Arial" w:ascii="Arial" w:hAnsi="Arial"/>
                <w:bCs/>
                <w:color w:val="000000"/>
                <w:sz w:val="16"/>
                <w:szCs w:val="16"/>
              </w:rPr>
              <w:t>7</w:t>
            </w:r>
            <w:r>
              <w:rPr>
                <w:rFonts w:cs="Arial" w:ascii="Arial" w:hAnsi="Arial"/>
                <w:color w:val="000000"/>
                <w:sz w:val="16"/>
                <w:szCs w:val="16"/>
              </w:rPr>
              <w:t>)   Cândido de Abreu, Laranjal, Manoel Ribas, Mato Rico, Palmital, Pitanga, Turvo</w:t>
            </w:r>
          </w:p>
        </w:tc>
        <w:tc>
          <w:tcPr>
            <w:tcW w:w="3117" w:type="dxa"/>
            <w:tcBorders>
              <w:top w:val="single" w:sz="4" w:space="0" w:color="000000"/>
              <w:left w:val="single" w:sz="4" w:space="0" w:color="000000"/>
              <w:bottom w:val="single" w:sz="4" w:space="0" w:color="000000"/>
              <w:right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No DEAGRO, aguardando algumas informações e correções por parte do consórcio, para formalização do Convênio.</w:t>
            </w:r>
          </w:p>
        </w:tc>
      </w:tr>
      <w:tr>
        <w:trPr>
          <w:trHeight w:val="816" w:hRule="atLeast"/>
        </w:trPr>
        <w:tc>
          <w:tcPr>
            <w:tcW w:w="421"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5</w:t>
            </w:r>
          </w:p>
        </w:tc>
        <w:tc>
          <w:tcPr>
            <w:tcW w:w="1673"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14.127.702-2</w:t>
            </w:r>
          </w:p>
        </w:tc>
        <w:tc>
          <w:tcPr>
            <w:tcW w:w="13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bCs/>
                <w:sz w:val="16"/>
                <w:szCs w:val="16"/>
              </w:rPr>
            </w:pPr>
            <w:r>
              <w:rPr>
                <w:rFonts w:cs="Arial" w:ascii="Arial" w:hAnsi="Arial"/>
                <w:bCs/>
                <w:sz w:val="16"/>
                <w:szCs w:val="16"/>
              </w:rPr>
            </w:r>
          </w:p>
          <w:p>
            <w:pPr>
              <w:pStyle w:val="Standard"/>
              <w:spacing w:before="40" w:after="40"/>
              <w:jc w:val="center"/>
              <w:rPr>
                <w:rFonts w:ascii="Arial" w:hAnsi="Arial" w:cs="Arial"/>
                <w:bCs/>
                <w:sz w:val="16"/>
                <w:szCs w:val="16"/>
              </w:rPr>
            </w:pPr>
            <w:r>
              <w:rPr>
                <w:rFonts w:cs="Arial" w:ascii="Arial" w:hAnsi="Arial"/>
                <w:bCs/>
                <w:sz w:val="16"/>
                <w:szCs w:val="16"/>
              </w:rPr>
              <w:t>CODENOP</w:t>
            </w:r>
          </w:p>
          <w:p>
            <w:pPr>
              <w:pStyle w:val="Standard"/>
              <w:spacing w:before="40" w:after="40"/>
              <w:jc w:val="center"/>
              <w:rPr>
                <w:rFonts w:ascii="Arial" w:hAnsi="Arial" w:cs="Arial"/>
                <w:bCs/>
                <w:sz w:val="16"/>
                <w:szCs w:val="16"/>
              </w:rPr>
            </w:pPr>
            <w:r>
              <w:rPr>
                <w:rFonts w:cs="Arial" w:ascii="Arial" w:hAnsi="Arial"/>
                <w:bCs/>
                <w:sz w:val="16"/>
                <w:szCs w:val="16"/>
              </w:rPr>
            </w:r>
          </w:p>
        </w:tc>
        <w:tc>
          <w:tcPr>
            <w:tcW w:w="1444"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Integração Norte Pioneiro</w:t>
            </w:r>
          </w:p>
        </w:tc>
        <w:tc>
          <w:tcPr>
            <w:tcW w:w="262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Gimerson de Jesus Subtil</w:t>
            </w:r>
          </w:p>
          <w:p>
            <w:pPr>
              <w:pStyle w:val="Standard"/>
              <w:spacing w:before="40" w:after="40"/>
              <w:jc w:val="center"/>
              <w:rPr>
                <w:rFonts w:ascii="Arial" w:hAnsi="Arial" w:cs="Arial"/>
                <w:sz w:val="16"/>
                <w:szCs w:val="16"/>
              </w:rPr>
            </w:pPr>
            <w:r>
              <w:rPr>
                <w:rFonts w:cs="Arial" w:ascii="Arial" w:hAnsi="Arial"/>
                <w:sz w:val="16"/>
                <w:szCs w:val="16"/>
              </w:rPr>
              <w:t>(PM Sapopema)</w:t>
            </w:r>
          </w:p>
        </w:tc>
        <w:tc>
          <w:tcPr>
            <w:tcW w:w="34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w:t>
            </w:r>
            <w:r>
              <w:rPr>
                <w:rFonts w:cs="Arial" w:ascii="Arial" w:hAnsi="Arial"/>
                <w:bCs/>
                <w:sz w:val="16"/>
                <w:szCs w:val="16"/>
              </w:rPr>
              <w:t>9</w:t>
            </w:r>
            <w:r>
              <w:rPr>
                <w:rFonts w:cs="Arial" w:ascii="Arial" w:hAnsi="Arial"/>
                <w:sz w:val="16"/>
                <w:szCs w:val="16"/>
              </w:rPr>
              <w:t xml:space="preserve">)  Congonhinhas, Nova Fátima, Nova Santa Bárbara, Ribeirão do Pinhal, </w:t>
            </w:r>
            <w:r>
              <w:rPr>
                <w:rFonts w:cs="Arial" w:ascii="Arial" w:hAnsi="Arial"/>
                <w:bCs/>
                <w:sz w:val="16"/>
                <w:szCs w:val="16"/>
              </w:rPr>
              <w:t>Santa Amélia</w:t>
            </w:r>
            <w:r>
              <w:rPr>
                <w:rFonts w:cs="Arial" w:ascii="Arial" w:hAnsi="Arial"/>
                <w:sz w:val="16"/>
                <w:szCs w:val="16"/>
              </w:rPr>
              <w:t>, Santo Antônio do Paraíso, São Jerônimo da Serra, Sapopema, Santa Cecília do Pavão</w:t>
            </w:r>
          </w:p>
        </w:tc>
        <w:tc>
          <w:tcPr>
            <w:tcW w:w="3117" w:type="dxa"/>
            <w:tcBorders>
              <w:top w:val="single" w:sz="4" w:space="0" w:color="000000"/>
              <w:left w:val="single" w:sz="4" w:space="0" w:color="000000"/>
              <w:bottom w:val="single" w:sz="4" w:space="0" w:color="000000"/>
              <w:right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No DEAGRO, aguardando algumas informações e correções por parte do consórcio, para formalização do Convênio.</w:t>
            </w:r>
          </w:p>
        </w:tc>
      </w:tr>
      <w:tr>
        <w:trPr>
          <w:trHeight w:val="816" w:hRule="atLeast"/>
        </w:trPr>
        <w:tc>
          <w:tcPr>
            <w:tcW w:w="421"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6</w:t>
            </w:r>
          </w:p>
        </w:tc>
        <w:tc>
          <w:tcPr>
            <w:tcW w:w="1673"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14.116.249-7</w:t>
            </w:r>
          </w:p>
        </w:tc>
        <w:tc>
          <w:tcPr>
            <w:tcW w:w="13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bCs/>
                <w:sz w:val="16"/>
                <w:szCs w:val="16"/>
              </w:rPr>
            </w:pPr>
            <w:r>
              <w:rPr>
                <w:rFonts w:cs="Arial" w:ascii="Arial" w:hAnsi="Arial"/>
                <w:bCs/>
                <w:sz w:val="16"/>
                <w:szCs w:val="16"/>
              </w:rPr>
              <w:t>CODREN</w:t>
            </w:r>
          </w:p>
        </w:tc>
        <w:tc>
          <w:tcPr>
            <w:tcW w:w="1444"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Normal"/>
              <w:spacing w:before="40" w:after="40"/>
              <w:jc w:val="center"/>
              <w:rPr>
                <w:rFonts w:ascii="Arial" w:hAnsi="Arial" w:cs="Arial"/>
                <w:sz w:val="16"/>
                <w:szCs w:val="16"/>
              </w:rPr>
            </w:pPr>
            <w:r>
              <w:rPr>
                <w:rFonts w:cs="Arial" w:ascii="Arial" w:hAnsi="Arial"/>
                <w:sz w:val="16"/>
                <w:szCs w:val="16"/>
              </w:rPr>
              <w:t>Integração Norte Pioneiro</w:t>
            </w:r>
          </w:p>
        </w:tc>
        <w:tc>
          <w:tcPr>
            <w:tcW w:w="262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Pedro Sergio Kroneis</w:t>
            </w:r>
          </w:p>
          <w:p>
            <w:pPr>
              <w:pStyle w:val="Standard"/>
              <w:spacing w:before="40" w:after="40"/>
              <w:jc w:val="center"/>
              <w:rPr>
                <w:rFonts w:ascii="Arial" w:hAnsi="Arial" w:cs="Arial"/>
                <w:sz w:val="16"/>
                <w:szCs w:val="16"/>
              </w:rPr>
            </w:pPr>
            <w:r>
              <w:rPr>
                <w:rFonts w:cs="Arial" w:ascii="Arial" w:hAnsi="Arial"/>
                <w:sz w:val="16"/>
                <w:szCs w:val="16"/>
              </w:rPr>
              <w:t>(PM São Jose da Boa Vista)</w:t>
            </w:r>
          </w:p>
        </w:tc>
        <w:tc>
          <w:tcPr>
            <w:tcW w:w="34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w:t>
            </w:r>
            <w:r>
              <w:rPr>
                <w:rFonts w:cs="Arial" w:ascii="Arial" w:hAnsi="Arial"/>
                <w:bCs/>
                <w:sz w:val="16"/>
                <w:szCs w:val="16"/>
              </w:rPr>
              <w:t>4</w:t>
            </w:r>
            <w:r>
              <w:rPr>
                <w:rFonts w:cs="Arial" w:ascii="Arial" w:hAnsi="Arial"/>
                <w:sz w:val="16"/>
                <w:szCs w:val="16"/>
              </w:rPr>
              <w:t xml:space="preserve">)  </w:t>
            </w:r>
            <w:r>
              <w:rPr>
                <w:rFonts w:cs="Arial" w:ascii="Arial" w:hAnsi="Arial"/>
                <w:bCs/>
                <w:sz w:val="16"/>
                <w:szCs w:val="16"/>
              </w:rPr>
              <w:t>Santana do Itararé</w:t>
            </w:r>
            <w:r>
              <w:rPr>
                <w:rFonts w:cs="Arial" w:ascii="Arial" w:hAnsi="Arial"/>
                <w:sz w:val="16"/>
                <w:szCs w:val="16"/>
              </w:rPr>
              <w:t>, Siqueira Campos, Wenceslau Braz, São José da Boa Vista</w:t>
            </w:r>
          </w:p>
        </w:tc>
        <w:tc>
          <w:tcPr>
            <w:tcW w:w="3117" w:type="dxa"/>
            <w:tcBorders>
              <w:top w:val="single" w:sz="4" w:space="0" w:color="000000"/>
              <w:left w:val="single" w:sz="4" w:space="0" w:color="000000"/>
              <w:bottom w:val="single" w:sz="4" w:space="0" w:color="000000"/>
              <w:right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No NUCONV, aguardando algumas informações e correções por parte do consórcio, para formalização do Convênio.</w:t>
            </w:r>
          </w:p>
        </w:tc>
      </w:tr>
      <w:tr>
        <w:trPr>
          <w:trHeight w:val="816" w:hRule="atLeast"/>
        </w:trPr>
        <w:tc>
          <w:tcPr>
            <w:tcW w:w="421"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7</w:t>
            </w:r>
          </w:p>
        </w:tc>
        <w:tc>
          <w:tcPr>
            <w:tcW w:w="1673"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14.126.369-2</w:t>
            </w:r>
          </w:p>
        </w:tc>
        <w:tc>
          <w:tcPr>
            <w:tcW w:w="13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bCs/>
                <w:sz w:val="16"/>
                <w:szCs w:val="16"/>
              </w:rPr>
            </w:pPr>
            <w:r>
              <w:rPr>
                <w:rFonts w:cs="Arial" w:ascii="Arial" w:hAnsi="Arial"/>
                <w:bCs/>
                <w:sz w:val="16"/>
                <w:szCs w:val="16"/>
              </w:rPr>
              <w:t>G5</w:t>
            </w:r>
          </w:p>
        </w:tc>
        <w:tc>
          <w:tcPr>
            <w:tcW w:w="1444"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Normal"/>
              <w:spacing w:before="40" w:after="40"/>
              <w:jc w:val="center"/>
              <w:rPr>
                <w:rFonts w:ascii="Arial" w:hAnsi="Arial" w:cs="Arial"/>
                <w:sz w:val="16"/>
                <w:szCs w:val="16"/>
              </w:rPr>
            </w:pPr>
            <w:r>
              <w:rPr>
                <w:rFonts w:cs="Arial" w:ascii="Arial" w:hAnsi="Arial"/>
                <w:sz w:val="16"/>
                <w:szCs w:val="16"/>
              </w:rPr>
              <w:t>Integração Norte Pioneiro</w:t>
            </w:r>
          </w:p>
        </w:tc>
        <w:tc>
          <w:tcPr>
            <w:tcW w:w="262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Sérgio Eduardo Emygideio de Faria</w:t>
            </w:r>
          </w:p>
          <w:p>
            <w:pPr>
              <w:pStyle w:val="Standard"/>
              <w:spacing w:before="40" w:after="40"/>
              <w:jc w:val="center"/>
              <w:rPr>
                <w:rFonts w:ascii="Arial" w:hAnsi="Arial" w:cs="Arial"/>
                <w:sz w:val="16"/>
                <w:szCs w:val="16"/>
              </w:rPr>
            </w:pPr>
            <w:r>
              <w:rPr>
                <w:rFonts w:cs="Arial" w:ascii="Arial" w:hAnsi="Arial"/>
                <w:sz w:val="16"/>
                <w:szCs w:val="16"/>
              </w:rPr>
              <w:t>(PM Jacarezinho)</w:t>
            </w:r>
          </w:p>
        </w:tc>
        <w:tc>
          <w:tcPr>
            <w:tcW w:w="34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(5)  Carlópolis, Jacarezinho, Joaquim Távora, Ribeirão Claro e Santo Antônio da Platina</w:t>
            </w:r>
          </w:p>
        </w:tc>
        <w:tc>
          <w:tcPr>
            <w:tcW w:w="3117" w:type="dxa"/>
            <w:tcBorders>
              <w:top w:val="single" w:sz="4" w:space="0" w:color="000000"/>
              <w:left w:val="single" w:sz="4" w:space="0" w:color="000000"/>
              <w:bottom w:val="single" w:sz="4" w:space="0" w:color="000000"/>
              <w:right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No DEAGRO, aguardando algumas informações e correções por parte do consórcio, para formalização do Convênio.</w:t>
            </w:r>
          </w:p>
        </w:tc>
      </w:tr>
      <w:tr>
        <w:trPr>
          <w:trHeight w:val="816" w:hRule="atLeast"/>
        </w:trPr>
        <w:tc>
          <w:tcPr>
            <w:tcW w:w="421"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8</w:t>
            </w:r>
          </w:p>
        </w:tc>
        <w:tc>
          <w:tcPr>
            <w:tcW w:w="1673" w:type="dxa"/>
            <w:tcBorders>
              <w:top w:val="single" w:sz="4" w:space="0" w:color="000000"/>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14.127.791-0</w:t>
            </w:r>
          </w:p>
        </w:tc>
        <w:tc>
          <w:tcPr>
            <w:tcW w:w="13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bCs/>
                <w:sz w:val="16"/>
                <w:szCs w:val="16"/>
              </w:rPr>
            </w:pPr>
            <w:r>
              <w:rPr>
                <w:rFonts w:cs="Arial" w:ascii="Arial" w:hAnsi="Arial"/>
                <w:bCs/>
                <w:sz w:val="16"/>
                <w:szCs w:val="16"/>
              </w:rPr>
              <w:t>VALE DO IVAÍ</w:t>
            </w:r>
          </w:p>
        </w:tc>
        <w:tc>
          <w:tcPr>
            <w:tcW w:w="1444"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Vale do Ivaí</w:t>
            </w:r>
          </w:p>
        </w:tc>
        <w:tc>
          <w:tcPr>
            <w:tcW w:w="262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Miguel Roberto do Amaral</w:t>
            </w:r>
          </w:p>
          <w:p>
            <w:pPr>
              <w:pStyle w:val="Standard"/>
              <w:spacing w:before="40" w:after="40"/>
              <w:jc w:val="center"/>
              <w:rPr>
                <w:rFonts w:ascii="Arial" w:hAnsi="Arial" w:cs="Arial"/>
                <w:sz w:val="16"/>
                <w:szCs w:val="16"/>
              </w:rPr>
            </w:pPr>
            <w:r>
              <w:rPr>
                <w:rFonts w:cs="Arial" w:ascii="Arial" w:hAnsi="Arial"/>
                <w:sz w:val="16"/>
                <w:szCs w:val="16"/>
              </w:rPr>
              <w:t>(PM Ivaiporã)</w:t>
            </w:r>
          </w:p>
        </w:tc>
        <w:tc>
          <w:tcPr>
            <w:tcW w:w="3412" w:type="dxa"/>
            <w:tcBorders>
              <w:top w:val="single" w:sz="4" w:space="0" w:color="000000"/>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w:t>
            </w:r>
            <w:r>
              <w:rPr>
                <w:rFonts w:cs="Arial" w:ascii="Arial" w:hAnsi="Arial"/>
                <w:bCs/>
                <w:sz w:val="16"/>
                <w:szCs w:val="16"/>
              </w:rPr>
              <w:t>3</w:t>
            </w:r>
            <w:r>
              <w:rPr>
                <w:rFonts w:cs="Arial" w:ascii="Arial" w:hAnsi="Arial"/>
                <w:sz w:val="16"/>
                <w:szCs w:val="16"/>
              </w:rPr>
              <w:t xml:space="preserve">)  Arapuã, Ariranha do Ivaí, </w:t>
            </w:r>
            <w:r>
              <w:rPr>
                <w:rFonts w:cs="Arial" w:ascii="Arial" w:hAnsi="Arial"/>
                <w:bCs/>
                <w:sz w:val="16"/>
                <w:szCs w:val="16"/>
              </w:rPr>
              <w:t>Ivaiporã</w:t>
            </w:r>
          </w:p>
        </w:tc>
        <w:tc>
          <w:tcPr>
            <w:tcW w:w="3117" w:type="dxa"/>
            <w:tcBorders>
              <w:top w:val="single" w:sz="4" w:space="0" w:color="000000"/>
              <w:left w:val="single" w:sz="4" w:space="0" w:color="000000"/>
              <w:bottom w:val="single" w:sz="4" w:space="0" w:color="000000"/>
              <w:right w:val="single" w:sz="4" w:space="0" w:color="000000"/>
            </w:tcBorders>
            <w:shd w:fill="auto" w:val="clear"/>
            <w:tcMar>
              <w:left w:w="70" w:type="dxa"/>
              <w:right w:w="70" w:type="dxa"/>
            </w:tcMar>
            <w:vAlign w:val="center"/>
          </w:tcPr>
          <w:p>
            <w:pPr>
              <w:pStyle w:val="Standard"/>
              <w:spacing w:before="40" w:after="40"/>
              <w:jc w:val="center"/>
              <w:rPr>
                <w:rFonts w:ascii="Arial" w:hAnsi="Arial" w:cs="Arial"/>
                <w:b/>
                <w:b/>
                <w:sz w:val="16"/>
                <w:szCs w:val="16"/>
              </w:rPr>
            </w:pPr>
            <w:r>
              <w:rPr>
                <w:rFonts w:cs="Arial" w:ascii="Arial" w:hAnsi="Arial"/>
                <w:b/>
                <w:sz w:val="16"/>
                <w:szCs w:val="16"/>
              </w:rPr>
              <w:t>Formalizado o convênio para repasse das patrulhas e aguardando entrega dos equipamentos</w:t>
            </w:r>
          </w:p>
        </w:tc>
      </w:tr>
      <w:tr>
        <w:trPr>
          <w:trHeight w:val="816" w:hRule="atLeast"/>
        </w:trPr>
        <w:tc>
          <w:tcPr>
            <w:tcW w:w="421" w:type="dxa"/>
            <w:tcBorders>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9</w:t>
            </w:r>
          </w:p>
        </w:tc>
        <w:tc>
          <w:tcPr>
            <w:tcW w:w="1673" w:type="dxa"/>
            <w:tcBorders>
              <w:left w:val="single" w:sz="4" w:space="0" w:color="000000"/>
              <w:bottom w:val="single" w:sz="4" w:space="0" w:color="000000"/>
            </w:tcBorders>
            <w:shd w:fill="auto" w:val="clear"/>
            <w:vAlign w:val="center"/>
          </w:tcPr>
          <w:p>
            <w:pPr>
              <w:pStyle w:val="Standard"/>
              <w:spacing w:before="40" w:after="40"/>
              <w:jc w:val="center"/>
              <w:rPr>
                <w:rFonts w:ascii="Arial" w:hAnsi="Arial" w:cs="Arial"/>
                <w:bCs/>
                <w:sz w:val="16"/>
                <w:szCs w:val="16"/>
              </w:rPr>
            </w:pPr>
            <w:r>
              <w:rPr>
                <w:rFonts w:cs="Arial" w:ascii="Arial" w:hAnsi="Arial"/>
                <w:bCs/>
                <w:sz w:val="16"/>
                <w:szCs w:val="16"/>
              </w:rPr>
              <w:t>14.351.121-9</w:t>
            </w:r>
          </w:p>
        </w:tc>
        <w:tc>
          <w:tcPr>
            <w:tcW w:w="1312" w:type="dxa"/>
            <w:tcBorders>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bCs/>
                <w:sz w:val="16"/>
                <w:szCs w:val="16"/>
              </w:rPr>
            </w:pPr>
            <w:r>
              <w:rPr>
                <w:rFonts w:cs="Arial" w:ascii="Arial" w:hAnsi="Arial"/>
                <w:bCs/>
                <w:sz w:val="16"/>
                <w:szCs w:val="16"/>
              </w:rPr>
              <w:t>CIDREVAR</w:t>
            </w:r>
          </w:p>
        </w:tc>
        <w:tc>
          <w:tcPr>
            <w:tcW w:w="1444" w:type="dxa"/>
            <w:tcBorders>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Vale do Ribeira</w:t>
            </w:r>
          </w:p>
        </w:tc>
        <w:tc>
          <w:tcPr>
            <w:tcW w:w="2622" w:type="dxa"/>
            <w:tcBorders>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Patrik Magari</w:t>
            </w:r>
          </w:p>
          <w:p>
            <w:pPr>
              <w:pStyle w:val="Standard"/>
              <w:spacing w:before="40" w:after="40"/>
              <w:jc w:val="center"/>
              <w:rPr>
                <w:rFonts w:ascii="Arial" w:hAnsi="Arial" w:cs="Arial"/>
                <w:sz w:val="16"/>
                <w:szCs w:val="16"/>
              </w:rPr>
            </w:pPr>
            <w:r>
              <w:rPr>
                <w:rFonts w:cs="Arial" w:ascii="Arial" w:hAnsi="Arial"/>
                <w:sz w:val="16"/>
                <w:szCs w:val="16"/>
              </w:rPr>
              <w:t>(PM Cerro Azul)</w:t>
            </w:r>
          </w:p>
        </w:tc>
        <w:tc>
          <w:tcPr>
            <w:tcW w:w="3412" w:type="dxa"/>
            <w:tcBorders>
              <w:left w:val="single" w:sz="4" w:space="0" w:color="000000"/>
              <w:bottom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(4) Cerro Azul, Doutor Ulysses, Adrianópolis, Bocaiuva do Sul</w:t>
            </w:r>
          </w:p>
        </w:tc>
        <w:tc>
          <w:tcPr>
            <w:tcW w:w="3117" w:type="dxa"/>
            <w:tcBorders>
              <w:left w:val="single" w:sz="4" w:space="0" w:color="000000"/>
              <w:bottom w:val="single" w:sz="4" w:space="0" w:color="000000"/>
              <w:right w:val="single" w:sz="4" w:space="0" w:color="000000"/>
            </w:tcBorders>
            <w:shd w:fill="auto" w:val="clear"/>
            <w:tcMar>
              <w:left w:w="70" w:type="dxa"/>
              <w:right w:w="70" w:type="dxa"/>
            </w:tcMar>
            <w:vAlign w:val="center"/>
          </w:tcPr>
          <w:p>
            <w:pPr>
              <w:pStyle w:val="Standard"/>
              <w:spacing w:before="40" w:after="40"/>
              <w:jc w:val="center"/>
              <w:rPr>
                <w:rFonts w:ascii="Arial" w:hAnsi="Arial" w:cs="Arial"/>
                <w:sz w:val="16"/>
                <w:szCs w:val="16"/>
              </w:rPr>
            </w:pPr>
            <w:r>
              <w:rPr>
                <w:rFonts w:cs="Arial" w:ascii="Arial" w:hAnsi="Arial"/>
                <w:sz w:val="16"/>
                <w:szCs w:val="16"/>
              </w:rPr>
              <w:t>No DEAGRO para análise e envio de documentação pelo Consórcio.</w:t>
            </w:r>
          </w:p>
        </w:tc>
      </w:tr>
    </w:tbl>
    <w:p>
      <w:pPr>
        <w:sectPr>
          <w:headerReference w:type="default" r:id="rId13"/>
          <w:type w:val="nextPage"/>
          <w:pgSz w:orient="landscape" w:w="16838" w:h="11906"/>
          <w:pgMar w:left="1418" w:right="1418" w:header="709" w:top="1134" w:footer="0" w:bottom="1418" w:gutter="0"/>
          <w:pgNumType w:fmt="decimal"/>
          <w:formProt w:val="false"/>
          <w:textDirection w:val="lrTb"/>
          <w:docGrid w:type="default" w:linePitch="360" w:charSpace="0"/>
        </w:sectPr>
        <w:pStyle w:val="Normal"/>
        <w:spacing w:before="120" w:after="0"/>
        <w:rPr>
          <w:rFonts w:ascii="Arial" w:hAnsi="Arial" w:cs="Arial"/>
          <w:sz w:val="16"/>
          <w:szCs w:val="16"/>
        </w:rPr>
      </w:pPr>
      <w:r>
        <w:rPr>
          <w:rFonts w:cs="Arial" w:ascii="Arial" w:hAnsi="Arial"/>
          <w:sz w:val="16"/>
          <w:szCs w:val="16"/>
        </w:rPr>
        <w:t>Fonte: UTP (2017)</w:t>
      </w:r>
    </w:p>
    <w:p>
      <w:pPr>
        <w:pStyle w:val="Ttulo3"/>
        <w:rPr/>
      </w:pPr>
      <w:bookmarkStart w:id="45" w:name="_Toc445711718"/>
      <w:r>
        <w:rPr/>
        <w:t>3.2.3. Subcomponente 2.3. Regularização Fundiária</w:t>
      </w:r>
      <w:bookmarkEnd w:id="45"/>
    </w:p>
    <w:p>
      <w:pPr>
        <w:pStyle w:val="PN"/>
        <w:spacing w:lineRule="auto" w:line="360"/>
        <w:rPr>
          <w:color w:val="000000"/>
          <w:szCs w:val="22"/>
        </w:rPr>
      </w:pPr>
      <w:r>
        <w:rPr>
          <w:color w:val="000000"/>
          <w:szCs w:val="22"/>
        </w:rPr>
      </w:r>
    </w:p>
    <w:p>
      <w:pPr>
        <w:pStyle w:val="PN"/>
        <w:spacing w:lineRule="auto" w:line="360"/>
        <w:rPr>
          <w:color w:val="000000"/>
          <w:szCs w:val="22"/>
        </w:rPr>
      </w:pPr>
      <w:r>
        <w:rPr>
          <w:color w:val="000000"/>
          <w:szCs w:val="22"/>
        </w:rPr>
        <w:t>Este apoiará agricultores familiares no processo de titulação de sua propriedade rural, procedimento indispensável para o acesso à políticas públicas. A falta de regularização das propriedades dificulta e/ou impede o acesso dos pequenos agricultores a recursos para investimentos de médio e longo prazo e limita a capacidade de garantia a estes financiamentos. Políticas públicas de interesse da família rural como PRONAF, PROGER, Programa de Subsídio a Habitação de Interesse Social, necessitam de áreas regularizadas para assegurar a elegibilidade dos beneficiários. A falta da documentação legal de posse da terra acarreta ainda problemas para regularização ambiental das propriedades que, consequentemente, impossibilitam o licenciamento de investimentos em atividades de transformação da produção agropecuária.</w:t>
      </w:r>
    </w:p>
    <w:p>
      <w:pPr>
        <w:pStyle w:val="PN"/>
        <w:spacing w:lineRule="auto" w:line="360"/>
        <w:rPr>
          <w:color w:val="000000"/>
          <w:szCs w:val="22"/>
        </w:rPr>
      </w:pPr>
      <w:r>
        <w:rPr>
          <w:color w:val="000000"/>
          <w:szCs w:val="22"/>
        </w:rPr>
        <w:t>Esta ação estruturante será implementada em áreas com predominância de pequenos agricultores pobres, e cuja causa principal da inexistência de titulação é a incapacidade financeira dos beneficiários para atualização dominial no registro de imóveis.</w:t>
      </w:r>
    </w:p>
    <w:p>
      <w:pPr>
        <w:pStyle w:val="PN"/>
        <w:spacing w:lineRule="auto" w:line="360"/>
        <w:ind w:hanging="0"/>
        <w:rPr>
          <w:color w:val="000000"/>
          <w:szCs w:val="22"/>
        </w:rPr>
      </w:pPr>
      <w:r>
        <w:rPr>
          <w:color w:val="000000"/>
          <w:szCs w:val="22"/>
        </w:rPr>
      </w:r>
    </w:p>
    <w:p>
      <w:pPr>
        <w:pStyle w:val="PN"/>
        <w:spacing w:lineRule="auto" w:line="360"/>
        <w:ind w:firstLine="708"/>
        <w:rPr>
          <w:b/>
          <w:b/>
          <w:color w:val="000000"/>
          <w:szCs w:val="22"/>
        </w:rPr>
      </w:pPr>
      <w:r>
        <w:rPr>
          <w:b/>
          <w:color w:val="000000"/>
          <w:szCs w:val="22"/>
        </w:rPr>
        <w:t>Atividades Realizadas</w:t>
      </w:r>
    </w:p>
    <w:p>
      <w:pPr>
        <w:pStyle w:val="PN"/>
        <w:spacing w:lineRule="auto" w:line="360"/>
        <w:ind w:firstLine="708"/>
        <w:rPr>
          <w:b/>
          <w:b/>
          <w:color w:val="000000"/>
          <w:szCs w:val="22"/>
        </w:rPr>
      </w:pPr>
      <w:r>
        <w:rPr>
          <w:b/>
          <w:color w:val="000000"/>
          <w:szCs w:val="22"/>
        </w:rPr>
      </w:r>
    </w:p>
    <w:p>
      <w:pPr>
        <w:pStyle w:val="PN"/>
        <w:spacing w:lineRule="auto" w:line="360"/>
        <w:ind w:hanging="0"/>
        <w:rPr>
          <w:color w:val="000000"/>
          <w:szCs w:val="22"/>
        </w:rPr>
      </w:pPr>
      <w:r>
        <w:rPr>
          <w:color w:val="000000"/>
          <w:szCs w:val="22"/>
        </w:rPr>
        <w:tab/>
        <w:t xml:space="preserve">Em 2016 o ITCG, em conjunto com a Defensoria Pública, não ajuizaram nenhuma ação no Tribunal de Justiça. Essa paralisação teve como principal fator o atraso na renovação do Termo de Compromisso entre ITCG e Defensoria Pública devido a mudança ocorrida na Direção da Defensoria Pública do Paraná. Em 31 de maio de 2016, o Termo de Compromisso foi renovado, retomando os trabalhos interrompidos. </w:t>
      </w:r>
    </w:p>
    <w:p>
      <w:pPr>
        <w:pStyle w:val="PN"/>
        <w:spacing w:lineRule="auto" w:line="360"/>
        <w:ind w:firstLine="709"/>
        <w:rPr>
          <w:color w:val="000000"/>
          <w:szCs w:val="22"/>
        </w:rPr>
      </w:pPr>
      <w:r>
        <w:rPr>
          <w:color w:val="000000"/>
          <w:szCs w:val="22"/>
        </w:rPr>
        <w:t>Esse atraso acarretou na desatualização documental dos beneficiários da regularização fundiária, pois a coleta de documentos havia ocorrido há mais de 1 ano.</w:t>
      </w:r>
    </w:p>
    <w:p>
      <w:pPr>
        <w:pStyle w:val="PN"/>
        <w:spacing w:lineRule="auto" w:line="360"/>
        <w:ind w:firstLine="709"/>
        <w:rPr>
          <w:color w:val="000000"/>
          <w:szCs w:val="22"/>
        </w:rPr>
      </w:pPr>
      <w:r>
        <w:rPr>
          <w:color w:val="000000"/>
          <w:szCs w:val="22"/>
        </w:rPr>
        <w:t xml:space="preserve">A equipe do ITCG teve que retornar a campo e rever a situação atual de cada beneficiário, revendo documentos e a situação econômico-financeira atual. </w:t>
      </w:r>
    </w:p>
    <w:p>
      <w:pPr>
        <w:pStyle w:val="PN"/>
        <w:spacing w:lineRule="auto" w:line="360"/>
        <w:ind w:firstLine="709"/>
        <w:rPr>
          <w:color w:val="000000"/>
          <w:szCs w:val="22"/>
        </w:rPr>
      </w:pPr>
      <w:r>
        <w:rPr>
          <w:color w:val="000000"/>
          <w:szCs w:val="22"/>
        </w:rPr>
        <w:t>Como fator que pode impactar positivamente na execução dos processos, acelerando o tempo de tramitação dos processos no Judiciário, é a parceria feita entre ITCG, Defensoria Pública e o Tribunal de Justiça para a utilização do Programa Justiça no Bairro. Com essa parceria, as ações de usucapião serão julgadas em audiências públicas com todos os beneficiários, com a sentença sendo proferida em até 30 dias.</w:t>
      </w:r>
    </w:p>
    <w:p>
      <w:pPr>
        <w:pStyle w:val="PN"/>
        <w:spacing w:lineRule="auto" w:line="360"/>
        <w:ind w:firstLine="709"/>
        <w:rPr>
          <w:szCs w:val="22"/>
        </w:rPr>
      </w:pPr>
      <w:r>
        <w:rPr>
          <w:color w:val="000000"/>
          <w:szCs w:val="22"/>
        </w:rPr>
        <w:t xml:space="preserve">Também foi aberto os edital de </w:t>
      </w:r>
      <w:r>
        <w:rPr>
          <w:szCs w:val="22"/>
        </w:rPr>
        <w:t>licitação do ITCG nº 001/2016 para a contratação dos trabalhos de georreferenciamento de 604 propriedades nos municípios de Imbaú (214), Borrazópolis (70), Paulo Frontin (82) e Bocaiuva do Sul (200) e Santa Maria do Oeste (36).</w:t>
      </w:r>
    </w:p>
    <w:p>
      <w:pPr>
        <w:pStyle w:val="PN"/>
        <w:spacing w:lineRule="auto" w:line="360"/>
        <w:ind w:hanging="0"/>
        <w:rPr>
          <w:szCs w:val="22"/>
        </w:rPr>
      </w:pPr>
      <w:r>
        <w:rPr>
          <w:szCs w:val="22"/>
        </w:rPr>
        <w:tab/>
        <w:t>Até o presente momento, o Programa ajuizou através da Defensoria Pública ações envolvendo 1.539 famílias de agricultores familiares. Esses números representam 38,5% do total de famílias previstas até o final da execução</w:t>
      </w:r>
    </w:p>
    <w:p>
      <w:pPr>
        <w:pStyle w:val="PN"/>
        <w:spacing w:lineRule="auto" w:line="360"/>
        <w:ind w:hanging="0"/>
        <w:rPr>
          <w:szCs w:val="22"/>
        </w:rPr>
      </w:pPr>
      <w:r>
        <w:rPr>
          <w:szCs w:val="22"/>
        </w:rPr>
        <w:tab/>
        <w:t>O Tabela 16 apresenta o detalhamento das etapas da ação de regularização fundiária.</w:t>
      </w:r>
    </w:p>
    <w:p>
      <w:pPr>
        <w:sectPr>
          <w:headerReference w:type="default" r:id="rId14"/>
          <w:type w:val="nextPage"/>
          <w:pgSz w:w="11906" w:h="16838"/>
          <w:pgMar w:left="1134" w:right="1418" w:header="709" w:top="1418" w:footer="0" w:bottom="1418" w:gutter="0"/>
          <w:pgNumType w:fmt="decimal"/>
          <w:formProt w:val="false"/>
          <w:textDirection w:val="lrTb"/>
          <w:docGrid w:type="default" w:linePitch="360" w:charSpace="0"/>
        </w:sectPr>
        <w:pStyle w:val="PN"/>
        <w:spacing w:lineRule="auto" w:line="360"/>
        <w:ind w:hanging="0"/>
        <w:rPr>
          <w:color w:val="000000"/>
          <w:szCs w:val="22"/>
        </w:rPr>
      </w:pPr>
      <w:r>
        <w:rPr>
          <w:color w:val="000000"/>
          <w:szCs w:val="22"/>
        </w:rPr>
      </w:r>
    </w:p>
    <w:p>
      <w:pPr>
        <w:pStyle w:val="PN"/>
        <w:spacing w:lineRule="auto" w:line="360"/>
        <w:ind w:hanging="0"/>
        <w:rPr>
          <w:color w:val="000000"/>
          <w:sz w:val="16"/>
          <w:szCs w:val="16"/>
        </w:rPr>
      </w:pPr>
      <w:r>
        <w:rPr>
          <w:color w:val="000000"/>
          <w:sz w:val="16"/>
          <w:szCs w:val="16"/>
        </w:rPr>
        <w:t>TABELA 16 – DETALHAMENTO DAS ETAPAS DA REGULARIZAÇÃO E NUMERO DE FAMILIAS COM PROCESSO AJUIZADOS ATÉ DEZ/16.</w:t>
      </w:r>
    </w:p>
    <w:tbl>
      <w:tblPr>
        <w:tblW w:w="5000" w:type="pct"/>
        <w:jc w:val="left"/>
        <w:tblInd w:w="-431" w:type="dxa"/>
        <w:tblCellMar>
          <w:top w:w="0" w:type="dxa"/>
          <w:left w:w="28" w:type="dxa"/>
          <w:bottom w:w="0" w:type="dxa"/>
          <w:right w:w="28" w:type="dxa"/>
        </w:tblCellMar>
        <w:tblLook w:firstRow="1" w:noVBand="1" w:lastRow="0" w:firstColumn="1" w:lastColumn="0" w:noHBand="0" w:val="04a0"/>
      </w:tblPr>
      <w:tblGrid>
        <w:gridCol w:w="1451"/>
        <w:gridCol w:w="1185"/>
        <w:gridCol w:w="927"/>
        <w:gridCol w:w="801"/>
        <w:gridCol w:w="1"/>
        <w:gridCol w:w="789"/>
        <w:gridCol w:w="1"/>
        <w:gridCol w:w="911"/>
        <w:gridCol w:w="2"/>
        <w:gridCol w:w="802"/>
        <w:gridCol w:w="2"/>
        <w:gridCol w:w="1065"/>
        <w:gridCol w:w="2"/>
        <w:gridCol w:w="660"/>
        <w:gridCol w:w="2"/>
        <w:gridCol w:w="788"/>
        <w:gridCol w:w="2"/>
        <w:gridCol w:w="926"/>
        <w:gridCol w:w="2"/>
        <w:gridCol w:w="1"/>
        <w:gridCol w:w="657"/>
        <w:gridCol w:w="1"/>
        <w:gridCol w:w="1074"/>
        <w:gridCol w:w="2"/>
        <w:gridCol w:w="3"/>
        <w:gridCol w:w="1"/>
        <w:gridCol w:w="1943"/>
      </w:tblGrid>
      <w:tr>
        <w:trPr>
          <w:tblHeader w:val="true"/>
          <w:trHeight w:val="206" w:hRule="atLeast"/>
        </w:trPr>
        <w:tc>
          <w:tcPr>
            <w:tcW w:w="1451" w:type="dxa"/>
            <w:vMerge w:val="restart"/>
            <w:tcBorders>
              <w:top w:val="single" w:sz="4" w:space="0" w:color="000000"/>
              <w:left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TERRITORIO</w:t>
            </w:r>
          </w:p>
        </w:tc>
        <w:tc>
          <w:tcPr>
            <w:tcW w:w="1185" w:type="dxa"/>
            <w:vMerge w:val="restart"/>
            <w:tcBorders>
              <w:top w:val="single" w:sz="4" w:space="0" w:color="000000"/>
              <w:left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MUNICÍPIO</w:t>
            </w:r>
          </w:p>
        </w:tc>
        <w:tc>
          <w:tcPr>
            <w:tcW w:w="9422" w:type="dxa"/>
            <w:gridSpan w:val="24"/>
            <w:tcBorders>
              <w:top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ETAPAS DA REGULARIZAÇÃO</w:t>
            </w:r>
          </w:p>
        </w:tc>
        <w:tc>
          <w:tcPr>
            <w:tcW w:w="1943" w:type="dxa"/>
            <w:vMerge w:val="restart"/>
            <w:tcBorders>
              <w:top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SITUAÇÃO ATUAL</w:t>
            </w:r>
          </w:p>
        </w:tc>
      </w:tr>
      <w:tr>
        <w:trPr>
          <w:tblHeader w:val="true"/>
          <w:trHeight w:val="600" w:hRule="atLeast"/>
        </w:trPr>
        <w:tc>
          <w:tcPr>
            <w:tcW w:w="145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4"/>
                <w:szCs w:val="14"/>
              </w:rPr>
            </w:pPr>
            <w:r>
              <w:rPr>
                <w:rFonts w:cs="Arial" w:ascii="Arial" w:hAnsi="Arial"/>
                <w:b/>
                <w:bCs/>
                <w:color w:val="000000"/>
                <w:sz w:val="14"/>
                <w:szCs w:val="14"/>
              </w:rPr>
            </w:r>
          </w:p>
        </w:tc>
        <w:tc>
          <w:tcPr>
            <w:tcW w:w="118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4"/>
                <w:szCs w:val="14"/>
              </w:rPr>
            </w:pPr>
            <w:r>
              <w:rPr>
                <w:rFonts w:cs="Arial" w:ascii="Arial" w:hAnsi="Arial"/>
                <w:b/>
                <w:bCs/>
                <w:color w:val="000000"/>
                <w:sz w:val="14"/>
                <w:szCs w:val="14"/>
              </w:rPr>
            </w:r>
          </w:p>
        </w:tc>
        <w:tc>
          <w:tcPr>
            <w:tcW w:w="927" w:type="dxa"/>
            <w:vMerge w:val="restart"/>
            <w:tcBorders>
              <w:left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DATA DE REALIZAÇÃO DA AUDIÊNCIA PÚBLICA</w:t>
            </w:r>
          </w:p>
        </w:tc>
        <w:tc>
          <w:tcPr>
            <w:tcW w:w="2503" w:type="dxa"/>
            <w:gridSpan w:val="5"/>
            <w:tcBorders>
              <w:top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REALIZAÇÃO DO LEVANTAMENTO OCUPACIONAL E CARTORIAL</w:t>
            </w:r>
          </w:p>
        </w:tc>
        <w:tc>
          <w:tcPr>
            <w:tcW w:w="1871" w:type="dxa"/>
            <w:gridSpan w:val="4"/>
            <w:tcBorders>
              <w:top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LICITAÇÃO DO TRABALHO DE GEORREFERENCIAMENTO</w:t>
            </w:r>
          </w:p>
        </w:tc>
        <w:tc>
          <w:tcPr>
            <w:tcW w:w="2383" w:type="dxa"/>
            <w:gridSpan w:val="8"/>
            <w:tcBorders>
              <w:top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REALIZAÇÃO DO TRABALHO DE GEORREFERENCIAMENTO</w:t>
            </w:r>
          </w:p>
        </w:tc>
        <w:tc>
          <w:tcPr>
            <w:tcW w:w="1737" w:type="dxa"/>
            <w:gridSpan w:val="5"/>
            <w:tcBorders>
              <w:top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AJUIZAMENTO DAS AÇÕES</w:t>
            </w:r>
          </w:p>
        </w:tc>
        <w:tc>
          <w:tcPr>
            <w:tcW w:w="1944" w:type="dxa"/>
            <w:gridSpan w:val="2"/>
            <w:vMerge w:val="continue"/>
            <w:tcBorders>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r>
          </w:p>
        </w:tc>
      </w:tr>
      <w:tr>
        <w:trPr>
          <w:tblHeader w:val="true"/>
          <w:trHeight w:val="374" w:hRule="atLeast"/>
        </w:trPr>
        <w:tc>
          <w:tcPr>
            <w:tcW w:w="145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4"/>
                <w:szCs w:val="14"/>
              </w:rPr>
            </w:pPr>
            <w:r>
              <w:rPr>
                <w:rFonts w:cs="Arial" w:ascii="Arial" w:hAnsi="Arial"/>
                <w:b/>
                <w:bCs/>
                <w:color w:val="000000"/>
                <w:sz w:val="14"/>
                <w:szCs w:val="14"/>
              </w:rPr>
            </w:r>
          </w:p>
        </w:tc>
        <w:tc>
          <w:tcPr>
            <w:tcW w:w="118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4"/>
                <w:szCs w:val="14"/>
              </w:rPr>
            </w:pPr>
            <w:r>
              <w:rPr>
                <w:rFonts w:cs="Arial" w:ascii="Arial" w:hAnsi="Arial"/>
                <w:b/>
                <w:bCs/>
                <w:color w:val="000000"/>
                <w:sz w:val="14"/>
                <w:szCs w:val="14"/>
              </w:rPr>
            </w:r>
          </w:p>
        </w:tc>
        <w:tc>
          <w:tcPr>
            <w:tcW w:w="927" w:type="dxa"/>
            <w:vMerge w:val="continue"/>
            <w:tcBorders>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4"/>
                <w:szCs w:val="14"/>
              </w:rPr>
            </w:pPr>
            <w:r>
              <w:rPr>
                <w:rFonts w:cs="Arial" w:ascii="Arial" w:hAnsi="Arial"/>
                <w:b/>
                <w:bCs/>
                <w:color w:val="000000"/>
                <w:sz w:val="14"/>
                <w:szCs w:val="14"/>
              </w:rPr>
            </w:r>
          </w:p>
        </w:tc>
        <w:tc>
          <w:tcPr>
            <w:tcW w:w="801" w:type="dxa"/>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DATA DE INICIO</w:t>
            </w:r>
          </w:p>
        </w:tc>
        <w:tc>
          <w:tcPr>
            <w:tcW w:w="790" w:type="dxa"/>
            <w:gridSpan w:val="2"/>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Nº FAMILIAS PREVISTA</w:t>
            </w:r>
          </w:p>
        </w:tc>
        <w:tc>
          <w:tcPr>
            <w:tcW w:w="912" w:type="dxa"/>
            <w:gridSpan w:val="2"/>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EXECUTADO</w:t>
            </w:r>
          </w:p>
        </w:tc>
        <w:tc>
          <w:tcPr>
            <w:tcW w:w="804" w:type="dxa"/>
            <w:gridSpan w:val="2"/>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Nº PROCESSO</w:t>
            </w:r>
          </w:p>
        </w:tc>
        <w:tc>
          <w:tcPr>
            <w:tcW w:w="1067" w:type="dxa"/>
            <w:gridSpan w:val="2"/>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FASE DA LICITAÇÃO</w:t>
            </w:r>
          </w:p>
        </w:tc>
        <w:tc>
          <w:tcPr>
            <w:tcW w:w="662" w:type="dxa"/>
            <w:gridSpan w:val="2"/>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Nº DE IMOVEIS</w:t>
            </w:r>
          </w:p>
        </w:tc>
        <w:tc>
          <w:tcPr>
            <w:tcW w:w="790" w:type="dxa"/>
            <w:gridSpan w:val="2"/>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AREA PREVISTA (ha)</w:t>
            </w:r>
          </w:p>
        </w:tc>
        <w:tc>
          <w:tcPr>
            <w:tcW w:w="928" w:type="dxa"/>
            <w:gridSpan w:val="2"/>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 EXECUTADO</w:t>
            </w:r>
          </w:p>
        </w:tc>
        <w:tc>
          <w:tcPr>
            <w:tcW w:w="660" w:type="dxa"/>
            <w:gridSpan w:val="3"/>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Nº IMOVEIS</w:t>
            </w:r>
          </w:p>
        </w:tc>
        <w:tc>
          <w:tcPr>
            <w:tcW w:w="1075" w:type="dxa"/>
            <w:gridSpan w:val="2"/>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Nº FAMILIAS BENEFICIADAS</w:t>
            </w:r>
          </w:p>
        </w:tc>
        <w:tc>
          <w:tcPr>
            <w:tcW w:w="1949" w:type="dxa"/>
            <w:gridSpan w:val="4"/>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CAMINHOS DO TIBAGI</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IMBAÚ</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14/06/2013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17/06/2013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214</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r>
              <w:rPr>
                <w:rFonts w:cs="Arial" w:ascii="Arial" w:hAnsi="Arial"/>
                <w:color w:val="000000"/>
                <w:sz w:val="14"/>
                <w:szCs w:val="14"/>
              </w:rPr>
              <w:t>001/2016</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EM MEDIÇÃO</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214 </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612,40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CAMINHOS DO TIBAGI</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ORTIGUEIRA</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14/06/2013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24/06/2013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144</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004/2013</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144</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1.461,50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90</w:t>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90</w:t>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EM ANDAMENTO NO JUDICIÁRIO</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CANTUGUIRIGUAÇU</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CANTAGALO</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01/08/2012</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267</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2012/2012</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267</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2.687,63</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262</w:t>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262</w:t>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pPr>
            <w:r>
              <w:rPr>
                <w:rFonts w:cs="Arial" w:ascii="Arial" w:hAnsi="Arial"/>
                <w:color w:val="000000"/>
                <w:sz w:val="14"/>
                <w:szCs w:val="14"/>
              </w:rPr>
              <w:t>EM ANDAMENTO NO JUDICIÁRIO</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CANTUGUIRIGUAÇU</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FOZ DO JORDÃO</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01/08/2012</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174</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2012/2012</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174</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1.481,74</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103</w:t>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103</w:t>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pPr>
            <w:r>
              <w:rPr>
                <w:rFonts w:cs="Arial" w:ascii="Arial" w:hAnsi="Arial"/>
                <w:color w:val="000000"/>
                <w:sz w:val="14"/>
                <w:szCs w:val="14"/>
              </w:rPr>
              <w:t>EM ANDAMENTO NO JUDICIÁRIO</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CANTUGUIRIGUAÇU</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MARQUINHO</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19/04/2013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29/05/2013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162</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005/2013</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162</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2.156,00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186</w:t>
            </w:r>
          </w:p>
        </w:tc>
        <w:tc>
          <w:tcPr>
            <w:tcW w:w="1075" w:type="dxa"/>
            <w:gridSpan w:val="2"/>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186</w:t>
            </w:r>
          </w:p>
        </w:tc>
        <w:tc>
          <w:tcPr>
            <w:tcW w:w="1949" w:type="dxa"/>
            <w:gridSpan w:val="4"/>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4"/>
                <w:szCs w:val="14"/>
              </w:rPr>
            </w:pPr>
            <w:r>
              <w:rPr>
                <w:rFonts w:cs="Arial" w:ascii="Arial" w:hAnsi="Arial"/>
                <w:color w:val="000000"/>
                <w:sz w:val="14"/>
                <w:szCs w:val="14"/>
              </w:rPr>
              <w:t>AUDIÊNCIA JUSTIÇA NO BAIRRO – ABR/17</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CANTUGUIRIGUAÇU</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PINHÃO</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01/08/2013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16/09/2013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222</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007/2013</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177</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1.593,00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148</w:t>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148</w:t>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EM ANDAMENTO NO JUDICIÁRIO</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CANTUGUIRIGUAÇU</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RESERVA DO IGUAÇU</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01/08/2013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23/09/2013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384</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002/2014</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348</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4.304,00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308</w:t>
            </w:r>
          </w:p>
        </w:tc>
        <w:tc>
          <w:tcPr>
            <w:tcW w:w="1075" w:type="dxa"/>
            <w:gridSpan w:val="2"/>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308</w:t>
            </w:r>
          </w:p>
        </w:tc>
        <w:tc>
          <w:tcPr>
            <w:tcW w:w="1949" w:type="dxa"/>
            <w:gridSpan w:val="4"/>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4"/>
                <w:szCs w:val="14"/>
              </w:rPr>
            </w:pPr>
            <w:r>
              <w:rPr>
                <w:rFonts w:cs="Arial" w:ascii="Arial" w:hAnsi="Arial"/>
                <w:color w:val="000000"/>
                <w:sz w:val="14"/>
                <w:szCs w:val="14"/>
              </w:rPr>
              <w:t>A AJUIZAR – DEFENSORIA PÚBLICA – JUN/17</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CENTRO SUL</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IPIRANGA</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10/11/2012</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16/11/2012</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382</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001/2013</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382</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2.552,00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169</w:t>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169</w:t>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EM ANDAMENTO NO JUDICIÁRIO</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CENTRO SUL</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IVAI</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18/11/2012</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25/11/2012</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425</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001/2013</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425</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2.508,00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EM REVISÃO DOCUMENTAL DOS BENEFICIÁRIOS – MAI/17</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CENTRO SUL</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PRUDENTÓPOLIS</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30/5 a 03/6</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REALIZAÇÃO DE AUDIÊNCIA PÚBLICA</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INTEGRAÇÃO NORTE PIONEIRO</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RIBEIRÃO CLARO</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6/6 a 10/</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REALIZAÇÃO DE AUDIÊNCIA PÚBLICA</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CAMPINA DO SIMÃO</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01/08/2012</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154</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2012/2012</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154</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1.377,97</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135</w:t>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135</w:t>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pPr>
            <w:r>
              <w:rPr>
                <w:rFonts w:cs="Arial" w:ascii="Arial" w:hAnsi="Arial"/>
                <w:color w:val="000000"/>
                <w:sz w:val="14"/>
                <w:szCs w:val="14"/>
              </w:rPr>
              <w:t>EM ANDAMENTO NO JUDICIÁRIO</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STA. MARIA DO OESTE</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01/08/2012</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257</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2012/2012</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257</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1.980,91</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213</w:t>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213</w:t>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pPr>
            <w:r>
              <w:rPr>
                <w:rFonts w:cs="Arial" w:ascii="Arial" w:hAnsi="Arial"/>
                <w:color w:val="000000"/>
                <w:sz w:val="14"/>
                <w:szCs w:val="14"/>
              </w:rPr>
              <w:t>EM ANDAMENTO NO JUDICIÁRIO</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TURVO</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01/08/2012</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277</w:t>
            </w:r>
          </w:p>
        </w:tc>
        <w:tc>
          <w:tcPr>
            <w:tcW w:w="804" w:type="dxa"/>
            <w:gridSpan w:val="2"/>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2012/2012</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277</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2.731,87</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247</w:t>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247</w:t>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pPr>
            <w:r>
              <w:rPr>
                <w:rFonts w:cs="Arial" w:ascii="Arial" w:hAnsi="Arial"/>
                <w:color w:val="000000"/>
                <w:sz w:val="14"/>
                <w:szCs w:val="14"/>
              </w:rPr>
              <w:t>EM ANDAMENTO NO JUDICIÁRIO</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GUARAPUAVA</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26/04/2013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06/05/2013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313</w:t>
            </w:r>
          </w:p>
        </w:tc>
        <w:tc>
          <w:tcPr>
            <w:tcW w:w="804" w:type="dxa"/>
            <w:gridSpan w:val="2"/>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005/2013</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3.292,00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IRETAMA</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06/06/2013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01/07/2013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328</w:t>
            </w:r>
          </w:p>
        </w:tc>
        <w:tc>
          <w:tcPr>
            <w:tcW w:w="804" w:type="dxa"/>
            <w:gridSpan w:val="2"/>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004/2013</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328</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110,00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MATO RICO</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25/07/2013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26/08/2013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169</w:t>
            </w:r>
          </w:p>
        </w:tc>
        <w:tc>
          <w:tcPr>
            <w:tcW w:w="804" w:type="dxa"/>
            <w:gridSpan w:val="2"/>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006/2013</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169</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1.130,00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94</w:t>
            </w:r>
          </w:p>
        </w:tc>
        <w:tc>
          <w:tcPr>
            <w:tcW w:w="1075" w:type="dxa"/>
            <w:gridSpan w:val="2"/>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94 </w:t>
            </w:r>
          </w:p>
        </w:tc>
        <w:tc>
          <w:tcPr>
            <w:tcW w:w="1949" w:type="dxa"/>
            <w:gridSpan w:val="4"/>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4"/>
                <w:szCs w:val="14"/>
              </w:rPr>
            </w:pPr>
            <w:r>
              <w:rPr>
                <w:rFonts w:cs="Arial" w:ascii="Arial" w:hAnsi="Arial"/>
                <w:color w:val="000000"/>
                <w:sz w:val="14"/>
                <w:szCs w:val="14"/>
              </w:rPr>
              <w:t>A AJUIZAR – DEFENSORIA PÚBLICA – JUN/17</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NOVA TEBAS</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31/07/2013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09/09/2013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196</w:t>
            </w:r>
          </w:p>
        </w:tc>
        <w:tc>
          <w:tcPr>
            <w:tcW w:w="804" w:type="dxa"/>
            <w:gridSpan w:val="2"/>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007/2013</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196</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1.375,00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169</w:t>
            </w:r>
          </w:p>
        </w:tc>
        <w:tc>
          <w:tcPr>
            <w:tcW w:w="1075" w:type="dxa"/>
            <w:gridSpan w:val="2"/>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169 </w:t>
            </w:r>
          </w:p>
        </w:tc>
        <w:tc>
          <w:tcPr>
            <w:tcW w:w="1949" w:type="dxa"/>
            <w:gridSpan w:val="4"/>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4"/>
                <w:szCs w:val="14"/>
              </w:rPr>
            </w:pPr>
            <w:r>
              <w:rPr>
                <w:rFonts w:cs="Arial" w:ascii="Arial" w:hAnsi="Arial"/>
                <w:color w:val="000000"/>
                <w:sz w:val="14"/>
                <w:szCs w:val="14"/>
              </w:rPr>
              <w:t>AUDIÊNCIA JUSTIÇA NO BAIRRO – JUl/17</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PITANGA</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05/09/2013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30/09/2013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435</w:t>
            </w:r>
          </w:p>
        </w:tc>
        <w:tc>
          <w:tcPr>
            <w:tcW w:w="804" w:type="dxa"/>
            <w:gridSpan w:val="2"/>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002/2014</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435</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3.384,00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075"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949" w:type="dxa"/>
            <w:gridSpan w:val="4"/>
            <w:tcBorders>
              <w:bottom w:val="single" w:sz="4" w:space="0" w:color="000000"/>
              <w:right w:val="single" w:sz="4" w:space="0" w:color="000000"/>
            </w:tcBorders>
            <w:shd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INSTRUÇÃO DE PROCESSO PARA JUSTIÇA NO BAIRRO – JUN/2017</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ascii="Arial" w:hAnsi="Arial"/>
                <w:color w:val="000000"/>
                <w:sz w:val="14"/>
                <w:szCs w:val="14"/>
              </w:rPr>
              <w:t>PARANÁ CENTRO</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PALMITAL</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16 a 20/05</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804" w:type="dxa"/>
            <w:gridSpan w:val="2"/>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1075"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1949" w:type="dxa"/>
            <w:gridSpan w:val="4"/>
            <w:tcBorders>
              <w:bottom w:val="single" w:sz="4" w:space="0" w:color="000000"/>
              <w:right w:val="single" w:sz="4" w:space="0" w:color="000000"/>
            </w:tcBorders>
            <w:shd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REALIZAÇÃO DE AUDIÊNCIA PÚBLICA</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ascii="Arial" w:hAnsi="Arial"/>
                <w:color w:val="000000"/>
                <w:sz w:val="14"/>
                <w:szCs w:val="14"/>
              </w:rPr>
              <w:t>PARANÁ CENTRO</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LARANJAL</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23 a 27/05</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804" w:type="dxa"/>
            <w:gridSpan w:val="2"/>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1075"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1949" w:type="dxa"/>
            <w:gridSpan w:val="4"/>
            <w:tcBorders>
              <w:bottom w:val="single" w:sz="4" w:space="0" w:color="000000"/>
              <w:right w:val="single" w:sz="4" w:space="0" w:color="000000"/>
            </w:tcBorders>
            <w:shd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REALIZAÇÃO DE AUDIÊNCIA PÚBLICA</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IGUAÇU</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ANTONIO OLINTO</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18/04/2013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22/04/2013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152</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005/2013</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150</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792,00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152</w:t>
            </w:r>
          </w:p>
        </w:tc>
        <w:tc>
          <w:tcPr>
            <w:tcW w:w="1075" w:type="dxa"/>
            <w:gridSpan w:val="2"/>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152</w:t>
            </w:r>
          </w:p>
        </w:tc>
        <w:tc>
          <w:tcPr>
            <w:tcW w:w="1949" w:type="dxa"/>
            <w:gridSpan w:val="4"/>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4"/>
                <w:szCs w:val="14"/>
              </w:rPr>
            </w:pPr>
            <w:r>
              <w:rPr>
                <w:rFonts w:cs="Arial" w:ascii="Arial" w:hAnsi="Arial"/>
                <w:color w:val="000000"/>
                <w:sz w:val="14"/>
                <w:szCs w:val="14"/>
              </w:rPr>
              <w:t>A AJUIZAR – DEFENSORIA PÚBLICA – 2º SEM/17</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IGUAÇU</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CRUZ MACHADO</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16/05/2013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11/06/2013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183</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002/2014</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183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2.465,00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183</w:t>
            </w:r>
          </w:p>
        </w:tc>
        <w:tc>
          <w:tcPr>
            <w:tcW w:w="1075" w:type="dxa"/>
            <w:gridSpan w:val="2"/>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183</w:t>
            </w:r>
          </w:p>
        </w:tc>
        <w:tc>
          <w:tcPr>
            <w:tcW w:w="1949" w:type="dxa"/>
            <w:gridSpan w:val="4"/>
            <w:tcBorders>
              <w:bottom w:val="single" w:sz="4" w:space="0" w:color="000000"/>
              <w:right w:val="single" w:sz="4" w:space="0" w:color="000000"/>
            </w:tcBorders>
            <w:shd w:color="auto" w:fill="FFFF00" w:val="clear"/>
            <w:vAlign w:val="center"/>
          </w:tcPr>
          <w:p>
            <w:pPr>
              <w:pStyle w:val="Normal"/>
              <w:jc w:val="center"/>
              <w:rPr/>
            </w:pPr>
            <w:r>
              <w:rPr>
                <w:rFonts w:cs="Arial" w:ascii="Arial" w:hAnsi="Arial"/>
                <w:color w:val="000000"/>
                <w:sz w:val="14"/>
                <w:szCs w:val="14"/>
              </w:rPr>
              <w:t>A AJUIZAR – DEFENSORIA PÚBLICA – 2º SEM/17</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IGUAÇU</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SÃO JOÃO DO TRIUNFO</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25/06/2013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19/08/2013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214</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007/2013</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251</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677,00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r>
              <w:rPr>
                <w:rFonts w:cs="Arial" w:ascii="Arial" w:hAnsi="Arial"/>
                <w:color w:val="000000"/>
                <w:sz w:val="14"/>
                <w:szCs w:val="14"/>
              </w:rPr>
              <w:t>214</w:t>
            </w:r>
          </w:p>
        </w:tc>
        <w:tc>
          <w:tcPr>
            <w:tcW w:w="1075" w:type="dxa"/>
            <w:gridSpan w:val="2"/>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r>
              <w:rPr>
                <w:rFonts w:cs="Arial" w:ascii="Arial" w:hAnsi="Arial"/>
                <w:color w:val="000000"/>
                <w:sz w:val="14"/>
                <w:szCs w:val="14"/>
              </w:rPr>
              <w:t>214</w:t>
            </w:r>
          </w:p>
        </w:tc>
        <w:tc>
          <w:tcPr>
            <w:tcW w:w="1949" w:type="dxa"/>
            <w:gridSpan w:val="4"/>
            <w:tcBorders>
              <w:bottom w:val="single" w:sz="4" w:space="0" w:color="000000"/>
              <w:right w:val="single" w:sz="4" w:space="0" w:color="000000"/>
            </w:tcBorders>
            <w:shd w:color="auto" w:fill="FFFF00" w:val="clear"/>
            <w:vAlign w:val="center"/>
          </w:tcPr>
          <w:p>
            <w:pPr>
              <w:pStyle w:val="Normal"/>
              <w:jc w:val="center"/>
              <w:rPr/>
            </w:pPr>
            <w:r>
              <w:rPr>
                <w:rFonts w:cs="Arial" w:ascii="Arial" w:hAnsi="Arial"/>
                <w:color w:val="000000"/>
                <w:sz w:val="14"/>
                <w:szCs w:val="14"/>
              </w:rPr>
              <w:t>A AJUIZAR – DEFENSORIA PÚBLICA – 2º SEM/17</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IGUAÇU</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PAULO FRONTIN</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26/10/2015</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16/11/2015</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82</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r>
              <w:rPr>
                <w:rFonts w:cs="Arial" w:ascii="Arial" w:hAnsi="Arial"/>
                <w:color w:val="000000"/>
                <w:sz w:val="14"/>
                <w:szCs w:val="14"/>
              </w:rPr>
              <w:t>001/2016</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pPr>
            <w:r>
              <w:rPr>
                <w:rFonts w:cs="Arial" w:ascii="Arial" w:hAnsi="Arial"/>
                <w:color w:val="000000"/>
                <w:sz w:val="14"/>
                <w:szCs w:val="14"/>
              </w:rPr>
              <w:t>EM MEDIÇÃO</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r>
          </w:p>
        </w:tc>
        <w:tc>
          <w:tcPr>
            <w:tcW w:w="1075"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949" w:type="dxa"/>
            <w:gridSpan w:val="4"/>
            <w:tcBorders>
              <w:bottom w:val="single" w:sz="4" w:space="0" w:color="000000"/>
              <w:right w:val="single" w:sz="4" w:space="0" w:color="000000"/>
            </w:tcBorders>
            <w:shd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IVAÍ</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xml:space="preserve">BORRAZOPÓLIS </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12/09/2013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04/11/2014</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57</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pPr>
            <w:r>
              <w:rPr>
                <w:rFonts w:cs="Arial" w:ascii="Arial" w:hAnsi="Arial"/>
                <w:color w:val="000000"/>
                <w:sz w:val="14"/>
                <w:szCs w:val="14"/>
              </w:rPr>
              <w:t>EM MEDIÇÃO</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075"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949" w:type="dxa"/>
            <w:gridSpan w:val="4"/>
            <w:tcBorders>
              <w:bottom w:val="single" w:sz="4" w:space="0" w:color="000000"/>
              <w:right w:val="single" w:sz="4" w:space="0" w:color="000000"/>
            </w:tcBorders>
            <w:shd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IVAÍ</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GODOY MOREIRA</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13/09/2013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21/10/2013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72</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002/2014</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72</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507,00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075"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949" w:type="dxa"/>
            <w:gridSpan w:val="4"/>
            <w:tcBorders>
              <w:bottom w:val="single" w:sz="4" w:space="0" w:color="000000"/>
              <w:right w:val="single" w:sz="4" w:space="0" w:color="000000"/>
            </w:tcBorders>
            <w:shd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EM REVISÃO DOCUMENTAL DOS BENEFICIÁRIOS – ABR/17</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RIBEIRA</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ITAPERUÇU</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10/11/2012</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05/05/2013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62</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EXECUTADO PELO ITCG</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85</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744,83</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72</w:t>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72</w:t>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RIBEIRA</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RIO BRANCO DO SUL</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10/11/2012</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04/02/2013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58</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EXECUTADO PELO ITCG</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36</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382,45</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100</w:t>
            </w:r>
          </w:p>
        </w:tc>
        <w:tc>
          <w:tcPr>
            <w:tcW w:w="1075"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100</w:t>
            </w:r>
          </w:p>
        </w:tc>
        <w:tc>
          <w:tcPr>
            <w:tcW w:w="1949" w:type="dxa"/>
            <w:gridSpan w:val="4"/>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RIBEIRA</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DOUTOR ULYSSES</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16/08/2013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02/08/2013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367</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006/2013</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367</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2.682,00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253 </w:t>
            </w:r>
          </w:p>
        </w:tc>
        <w:tc>
          <w:tcPr>
            <w:tcW w:w="1075" w:type="dxa"/>
            <w:gridSpan w:val="2"/>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253 </w:t>
            </w:r>
          </w:p>
        </w:tc>
        <w:tc>
          <w:tcPr>
            <w:tcW w:w="1949" w:type="dxa"/>
            <w:gridSpan w:val="4"/>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4"/>
                <w:szCs w:val="14"/>
              </w:rPr>
            </w:pPr>
            <w:r>
              <w:rPr>
                <w:rFonts w:cs="Arial" w:ascii="Arial" w:hAnsi="Arial"/>
                <w:color w:val="000000"/>
                <w:sz w:val="14"/>
                <w:szCs w:val="14"/>
              </w:rPr>
              <w:t>INSTRUÇÃO DE PROCESSO PARA JUSTIÇA NO BAIRRO – 2º SEM/2017</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RIBEIRA</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CERRO AZUL</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28/08/2013</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07/10/2013</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350</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002/2014</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350</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2.708,00</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660" w:type="dxa"/>
            <w:gridSpan w:val="3"/>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248 </w:t>
            </w:r>
          </w:p>
        </w:tc>
        <w:tc>
          <w:tcPr>
            <w:tcW w:w="1075" w:type="dxa"/>
            <w:gridSpan w:val="2"/>
            <w:tcBorders>
              <w:bottom w:val="single" w:sz="4" w:space="0" w:color="000000"/>
              <w:right w:val="single" w:sz="4" w:space="0" w:color="000000"/>
            </w:tcBorders>
            <w:shd w:color="auto" w:fill="FFFF00" w:val="clear"/>
            <w:vAlign w:val="center"/>
          </w:tcPr>
          <w:p>
            <w:pPr>
              <w:pStyle w:val="Normal"/>
              <w:jc w:val="right"/>
              <w:rPr>
                <w:rFonts w:ascii="Arial" w:hAnsi="Arial" w:cs="Arial"/>
                <w:color w:val="000000"/>
                <w:sz w:val="14"/>
                <w:szCs w:val="14"/>
              </w:rPr>
            </w:pPr>
            <w:r>
              <w:rPr>
                <w:rFonts w:cs="Arial" w:ascii="Arial" w:hAnsi="Arial"/>
                <w:color w:val="000000"/>
                <w:sz w:val="14"/>
                <w:szCs w:val="14"/>
              </w:rPr>
              <w:t>248 </w:t>
            </w:r>
          </w:p>
        </w:tc>
        <w:tc>
          <w:tcPr>
            <w:tcW w:w="1949" w:type="dxa"/>
            <w:gridSpan w:val="4"/>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4"/>
                <w:szCs w:val="14"/>
              </w:rPr>
            </w:pPr>
            <w:r>
              <w:rPr>
                <w:rFonts w:cs="Arial" w:ascii="Arial" w:hAnsi="Arial"/>
                <w:color w:val="000000"/>
                <w:sz w:val="14"/>
                <w:szCs w:val="14"/>
              </w:rPr>
              <w:t>INSTRUÇÃO DE PROCESSO PARA JUSTIÇA NO BAIRRO –2ºSEM/2017</w:t>
            </w:r>
          </w:p>
        </w:tc>
      </w:tr>
      <w:tr>
        <w:trPr>
          <w:trHeight w:val="420" w:hRule="atLeast"/>
        </w:trPr>
        <w:tc>
          <w:tcPr>
            <w:tcW w:w="145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RIBEIRA</w:t>
            </w:r>
          </w:p>
        </w:tc>
        <w:tc>
          <w:tcPr>
            <w:tcW w:w="118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BOCAIUVA DO SUL</w:t>
            </w:r>
          </w:p>
        </w:tc>
        <w:tc>
          <w:tcPr>
            <w:tcW w:w="92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20/11/2015</w:t>
            </w:r>
          </w:p>
        </w:tc>
        <w:tc>
          <w:tcPr>
            <w:tcW w:w="80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23/11/2015</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200</w:t>
            </w:r>
          </w:p>
        </w:tc>
        <w:tc>
          <w:tcPr>
            <w:tcW w:w="91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204</w:t>
            </w:r>
          </w:p>
        </w:tc>
        <w:tc>
          <w:tcPr>
            <w:tcW w:w="804"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1067"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EM MEDIÇÃO</w:t>
            </w:r>
          </w:p>
        </w:tc>
        <w:tc>
          <w:tcPr>
            <w:tcW w:w="66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79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928"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660"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075"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949" w:type="dxa"/>
            <w:gridSpan w:val="4"/>
            <w:tcBorders>
              <w:bottom w:val="single" w:sz="4" w:space="0" w:color="000000"/>
              <w:right w:val="single" w:sz="4" w:space="0" w:color="000000"/>
            </w:tcBorders>
            <w:shd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r>
          </w:p>
        </w:tc>
      </w:tr>
      <w:tr>
        <w:trPr>
          <w:trHeight w:val="480" w:hRule="atLeast"/>
        </w:trPr>
        <w:tc>
          <w:tcPr>
            <w:tcW w:w="4365" w:type="dxa"/>
            <w:gridSpan w:val="5"/>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TOTAL</w:t>
            </w:r>
          </w:p>
        </w:tc>
        <w:tc>
          <w:tcPr>
            <w:tcW w:w="790" w:type="dxa"/>
            <w:gridSpan w:val="2"/>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xml:space="preserve">3.590 </w:t>
            </w:r>
          </w:p>
        </w:tc>
        <w:tc>
          <w:tcPr>
            <w:tcW w:w="913" w:type="dxa"/>
            <w:gridSpan w:val="2"/>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xml:space="preserve">6.304 </w:t>
            </w:r>
          </w:p>
        </w:tc>
        <w:tc>
          <w:tcPr>
            <w:tcW w:w="804" w:type="dxa"/>
            <w:gridSpan w:val="2"/>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w:t>
            </w:r>
          </w:p>
        </w:tc>
        <w:tc>
          <w:tcPr>
            <w:tcW w:w="1067" w:type="dxa"/>
            <w:gridSpan w:val="2"/>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w:t>
            </w:r>
          </w:p>
        </w:tc>
        <w:tc>
          <w:tcPr>
            <w:tcW w:w="662" w:type="dxa"/>
            <w:gridSpan w:val="2"/>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xml:space="preserve">5.702 </w:t>
            </w:r>
          </w:p>
        </w:tc>
        <w:tc>
          <w:tcPr>
            <w:tcW w:w="790" w:type="dxa"/>
            <w:gridSpan w:val="2"/>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xml:space="preserve">  </w:t>
            </w:r>
            <w:r>
              <w:rPr>
                <w:rFonts w:cs="Arial" w:ascii="Arial" w:hAnsi="Arial"/>
                <w:b/>
                <w:bCs/>
                <w:color w:val="000000"/>
                <w:sz w:val="14"/>
                <w:szCs w:val="14"/>
              </w:rPr>
              <w:t xml:space="preserve">45.083,9 </w:t>
            </w:r>
          </w:p>
        </w:tc>
        <w:tc>
          <w:tcPr>
            <w:tcW w:w="928" w:type="dxa"/>
            <w:gridSpan w:val="2"/>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w:t>
            </w:r>
          </w:p>
        </w:tc>
        <w:tc>
          <w:tcPr>
            <w:tcW w:w="659" w:type="dxa"/>
            <w:gridSpan w:val="3"/>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3.346</w:t>
            </w:r>
          </w:p>
        </w:tc>
        <w:tc>
          <w:tcPr>
            <w:tcW w:w="1076" w:type="dxa"/>
            <w:gridSpan w:val="2"/>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3.346</w:t>
            </w:r>
          </w:p>
        </w:tc>
        <w:tc>
          <w:tcPr>
            <w:tcW w:w="1947" w:type="dxa"/>
            <w:gridSpan w:val="3"/>
            <w:tcBorders>
              <w:bottom w:val="single" w:sz="4" w:space="0" w:color="000000"/>
              <w:right w:val="single" w:sz="4" w:space="0" w:color="000000"/>
            </w:tcBorders>
            <w:shd w:color="000000" w:fill="FFFF00"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r>
          </w:p>
        </w:tc>
      </w:tr>
    </w:tbl>
    <w:p>
      <w:pPr>
        <w:sectPr>
          <w:headerReference w:type="default" r:id="rId15"/>
          <w:type w:val="nextPage"/>
          <w:pgSz w:orient="landscape" w:w="16838" w:h="11906"/>
          <w:pgMar w:left="1418" w:right="1418" w:header="709" w:top="1134" w:footer="0" w:bottom="1418" w:gutter="0"/>
          <w:pgNumType w:fmt="decimal"/>
          <w:formProt w:val="false"/>
          <w:textDirection w:val="lrTb"/>
          <w:docGrid w:type="default" w:linePitch="360" w:charSpace="0"/>
        </w:sectPr>
        <w:pStyle w:val="PN"/>
        <w:spacing w:lineRule="auto" w:line="360" w:before="120" w:after="0"/>
        <w:ind w:hanging="0"/>
        <w:rPr>
          <w:b/>
          <w:b/>
          <w:color w:val="000000"/>
          <w:szCs w:val="22"/>
        </w:rPr>
      </w:pPr>
      <w:r>
        <w:rPr>
          <w:color w:val="000000"/>
          <w:sz w:val="16"/>
          <w:szCs w:val="16"/>
        </w:rPr>
        <w:t>Fonte: Relatório Trimestral de Atividades do Pró-Rural – Itcg 2017.</w:t>
      </w:r>
    </w:p>
    <w:p>
      <w:pPr>
        <w:pStyle w:val="Ttulo2"/>
        <w:ind w:hanging="0"/>
        <w:rPr/>
      </w:pPr>
      <w:bookmarkStart w:id="46" w:name="_Toc445711719"/>
      <w:r>
        <w:rPr/>
        <w:t>3.3. COMPONENTE 3 - APOIO AS INICIATIVAS DE NEGÓCIOS SUSTENTÁVEIS</w:t>
      </w:r>
      <w:bookmarkEnd w:id="46"/>
    </w:p>
    <w:p>
      <w:pPr>
        <w:pStyle w:val="PN"/>
        <w:spacing w:lineRule="auto" w:line="360"/>
        <w:rPr>
          <w:color w:val="000000"/>
          <w:szCs w:val="22"/>
        </w:rPr>
      </w:pPr>
      <w:r>
        <w:rPr>
          <w:color w:val="000000"/>
          <w:szCs w:val="22"/>
        </w:rPr>
        <w:t xml:space="preserve">Este Componente financiará iniciativas de negócio sustentável apresentadas por organizações formais de agricultores (associações e cooperativas), </w:t>
      </w:r>
      <w:r>
        <w:rPr>
          <w:rFonts w:eastAsia="Verdana" w:cs="Verdana"/>
          <w:color w:val="000000"/>
          <w:szCs w:val="22"/>
        </w:rPr>
        <w:t>destinadas a melhorar a competitividade destes empreendimentos, possibilitando a geração e o aumento na renda das famílias beneficiárias.</w:t>
      </w:r>
    </w:p>
    <w:p>
      <w:pPr>
        <w:pStyle w:val="PN"/>
        <w:spacing w:lineRule="auto" w:line="360"/>
        <w:rPr>
          <w:szCs w:val="22"/>
        </w:rPr>
      </w:pPr>
      <w:r>
        <w:rPr>
          <w:color w:val="000000"/>
          <w:szCs w:val="22"/>
        </w:rPr>
        <w:t>Os apoios terão como base, alternativas que ampliem a competitividade, acesso a mercado e melhoria de renda com uso de boas práticas ambientais e sociais. Dentre as ações e atividades que buscam ampliar a competitividade e o acesso a mercado e melhoria da renda destacam-se: (a) agregar valor através da melhoria da infraestrutura para comercialização, beneficiamento, processamento e padronização, transformação e armazenagem da produção agropecuária; (b) ampliar a diversificação agropecuária como: fruticultura, olericultura, suínos, aves, piscicultura e outras: (c) ampliar a diversificação das economias com atividades não agrícolas: turismo rural, artesanato, atividades ligadas aos Arranjos Produtivos Locais existentes (malhas, confecções, bonés, moveis e cerâmica vermelha); e, (d) ações estratégicas para o desenvolvimento das cadeias produtivas (melhoria técnica de produção; certificação da produção – selo verde para frutas e legumes; fortalecimento de acordos com o agronegócio - frutas, suínos, aves, leite e outros). Este componente apoiará, ainda, iniciativas elegíveis desenvolvidas por organizações indígenas e quilombolas, bem como, alternativas que poderão ser demandadas e desenvolvidas por mulheres e jovens.</w:t>
      </w:r>
    </w:p>
    <w:p>
      <w:pPr>
        <w:pStyle w:val="PN"/>
        <w:spacing w:lineRule="auto" w:line="360"/>
        <w:rPr>
          <w:color w:val="000000"/>
          <w:szCs w:val="22"/>
        </w:rPr>
      </w:pPr>
      <w:r>
        <w:rPr>
          <w:szCs w:val="22"/>
        </w:rPr>
        <w:t>Desta forma, o programa promoverá a interação dos agentes da Região Central com produtores e mercados de regiões paranaenses mais desenvolvidas por meio da criação de novos canais de comercialização, de rodadas de negócios, de intercâmbio entre regiões e de visitas técnicas para troca de experiências. Além disso, o programa incentivará a diversificação da produção através de projetos inovadores e desenvolvimento de novas tecnologias, de estudos de mercados alternativos, de capacitação de pessoal e de incentivos específicos a demandas regionais. Por fim, pode-se dizer que o programa vai alavancar o desenvolvimento das pequenas associações e coop</w:t>
      </w:r>
      <w:r>
        <w:rPr>
          <w:color w:val="000000"/>
          <w:szCs w:val="22"/>
        </w:rPr>
        <w:t>erativas locais por meio de capacitações voltadas a organização e gestão, de orientações ao mercado, de apoio para desenvolvimento de infraestrutura assim como apoio de prestação de serviços como beneficiamento, armazenagem, dentre outros.</w:t>
      </w:r>
    </w:p>
    <w:p>
      <w:pPr>
        <w:pStyle w:val="PN"/>
        <w:spacing w:lineRule="auto" w:line="360"/>
        <w:rPr>
          <w:color w:val="000000"/>
          <w:szCs w:val="22"/>
        </w:rPr>
      </w:pPr>
      <w:r>
        <w:rPr>
          <w:color w:val="000000"/>
          <w:szCs w:val="22"/>
        </w:rPr>
        <w:t xml:space="preserve">Os limites de apoio às iniciativas de negócios sustentáveis (proposta) dependerão das características das organizações e do valor total das propostas que serão apoiadas. </w:t>
      </w:r>
    </w:p>
    <w:p>
      <w:pPr>
        <w:pStyle w:val="PN"/>
        <w:spacing w:lineRule="auto" w:line="360"/>
        <w:rPr>
          <w:color w:val="000000"/>
          <w:szCs w:val="22"/>
        </w:rPr>
      </w:pPr>
      <w:r>
        <w:rPr>
          <w:color w:val="000000"/>
          <w:szCs w:val="22"/>
        </w:rPr>
        <w:t>Desta forma, dependendo do percentual de agricultores familiares que fazem parte das organizações, estas serão enquadradas, em dois tipos diferentes, conforme o Quadro 8 .</w:t>
      </w:r>
    </w:p>
    <w:p>
      <w:pPr>
        <w:pStyle w:val="PN"/>
        <w:spacing w:lineRule="auto" w:line="360"/>
        <w:rPr>
          <w:color w:val="000000"/>
          <w:szCs w:val="22"/>
        </w:rPr>
      </w:pPr>
      <w:r>
        <w:rPr>
          <w:color w:val="000000"/>
          <w:szCs w:val="22"/>
        </w:rPr>
      </w:r>
    </w:p>
    <w:p>
      <w:pPr>
        <w:pStyle w:val="PN"/>
        <w:spacing w:lineRule="auto" w:line="360"/>
        <w:rPr>
          <w:color w:val="000000"/>
          <w:szCs w:val="22"/>
        </w:rPr>
      </w:pPr>
      <w:r>
        <w:rPr>
          <w:color w:val="000000"/>
          <w:szCs w:val="22"/>
        </w:rPr>
      </w:r>
    </w:p>
    <w:p>
      <w:pPr>
        <w:pStyle w:val="PN"/>
        <w:spacing w:lineRule="exact" w:line="380"/>
        <w:ind w:hanging="0"/>
        <w:rPr>
          <w:b/>
          <w:b/>
          <w:bCs/>
          <w:color w:val="000000"/>
          <w:sz w:val="16"/>
          <w:szCs w:val="16"/>
        </w:rPr>
      </w:pPr>
      <w:r>
        <w:rPr>
          <w:sz w:val="16"/>
          <w:szCs w:val="16"/>
        </w:rPr>
        <w:t>QUADRO 9 – TIPOS E CARACTERÍSTICAS DAS ORGANIZAÇÕES QUE SERÃO APOIADAS</w:t>
      </w:r>
    </w:p>
    <w:tbl>
      <w:tblPr>
        <w:tblW w:w="9414" w:type="dxa"/>
        <w:jc w:val="left"/>
        <w:tblInd w:w="-3" w:type="dxa"/>
        <w:tblCellMar>
          <w:top w:w="55" w:type="dxa"/>
          <w:left w:w="55" w:type="dxa"/>
          <w:bottom w:w="55" w:type="dxa"/>
          <w:right w:w="55" w:type="dxa"/>
        </w:tblCellMar>
        <w:tblLook w:firstRow="1" w:noVBand="1" w:lastRow="0" w:firstColumn="1" w:lastColumn="0" w:noHBand="0" w:val="04a0"/>
      </w:tblPr>
      <w:tblGrid>
        <w:gridCol w:w="1620"/>
        <w:gridCol w:w="7793"/>
      </w:tblGrid>
      <w:tr>
        <w:trPr/>
        <w:tc>
          <w:tcPr>
            <w:tcW w:w="1620" w:type="dxa"/>
            <w:tcBorders>
              <w:top w:val="single" w:sz="2" w:space="0" w:color="000000"/>
              <w:left w:val="single" w:sz="2" w:space="0" w:color="000000"/>
              <w:bottom w:val="single" w:sz="2" w:space="0" w:color="000000"/>
            </w:tcBorders>
            <w:shd w:color="auto" w:fill="CCCCCC" w:val="clear"/>
          </w:tcPr>
          <w:p>
            <w:pPr>
              <w:pStyle w:val="CT"/>
              <w:snapToGrid w:val="false"/>
              <w:spacing w:before="60" w:after="80"/>
              <w:jc w:val="center"/>
              <w:rPr>
                <w:b/>
                <w:b/>
                <w:bCs/>
                <w:color w:val="000000"/>
              </w:rPr>
            </w:pPr>
            <w:r>
              <w:rPr>
                <w:b/>
                <w:bCs/>
                <w:color w:val="000000"/>
              </w:rPr>
              <w:t>TIPO</w:t>
            </w:r>
          </w:p>
        </w:tc>
        <w:tc>
          <w:tcPr>
            <w:tcW w:w="7793" w:type="dxa"/>
            <w:tcBorders>
              <w:top w:val="single" w:sz="2" w:space="0" w:color="000000"/>
              <w:left w:val="single" w:sz="2" w:space="0" w:color="000000"/>
              <w:bottom w:val="single" w:sz="2" w:space="0" w:color="000000"/>
              <w:right w:val="single" w:sz="2" w:space="0" w:color="000000"/>
            </w:tcBorders>
            <w:shd w:color="auto" w:fill="CCCCCC" w:val="clear"/>
          </w:tcPr>
          <w:p>
            <w:pPr>
              <w:pStyle w:val="CT"/>
              <w:snapToGrid w:val="false"/>
              <w:spacing w:before="60" w:after="80"/>
              <w:jc w:val="center"/>
              <w:rPr>
                <w:rFonts w:eastAsia="Arial Narrow" w:cs="Arial Narrow"/>
                <w:color w:val="000000"/>
              </w:rPr>
            </w:pPr>
            <w:r>
              <w:rPr>
                <w:b/>
                <w:bCs/>
                <w:color w:val="000000"/>
              </w:rPr>
              <w:t>CARACTERÍSTICAS DAS ORGANIZAÇÕES QUE SERÃO APOIADAS</w:t>
            </w:r>
          </w:p>
        </w:tc>
      </w:tr>
      <w:tr>
        <w:trPr/>
        <w:tc>
          <w:tcPr>
            <w:tcW w:w="1620" w:type="dxa"/>
            <w:tcBorders>
              <w:left w:val="single" w:sz="2" w:space="0" w:color="000000"/>
              <w:bottom w:val="single" w:sz="2" w:space="0" w:color="000000"/>
            </w:tcBorders>
            <w:shd w:fill="auto" w:val="clear"/>
            <w:vAlign w:val="center"/>
          </w:tcPr>
          <w:p>
            <w:pPr>
              <w:pStyle w:val="CT"/>
              <w:snapToGrid w:val="false"/>
              <w:jc w:val="center"/>
              <w:rPr>
                <w:color w:val="000000"/>
              </w:rPr>
            </w:pPr>
            <w:r>
              <w:rPr>
                <w:rFonts w:eastAsia="Arial Narrow" w:cs="Arial Narrow"/>
                <w:color w:val="000000"/>
              </w:rPr>
              <w:t xml:space="preserve"> </w:t>
            </w:r>
            <w:r>
              <w:rPr>
                <w:color w:val="000000"/>
              </w:rPr>
              <w:t>I</w:t>
            </w:r>
          </w:p>
        </w:tc>
        <w:tc>
          <w:tcPr>
            <w:tcW w:w="7793" w:type="dxa"/>
            <w:tcBorders>
              <w:left w:val="single" w:sz="2" w:space="0" w:color="000000"/>
              <w:bottom w:val="single" w:sz="2" w:space="0" w:color="000000"/>
              <w:right w:val="single" w:sz="2" w:space="0" w:color="000000"/>
            </w:tcBorders>
            <w:shd w:fill="auto" w:val="clear"/>
          </w:tcPr>
          <w:p>
            <w:pPr>
              <w:pStyle w:val="CT"/>
              <w:snapToGrid w:val="false"/>
              <w:rPr>
                <w:color w:val="000000"/>
              </w:rPr>
            </w:pPr>
            <w:r>
              <w:rPr>
                <w:color w:val="000000"/>
              </w:rPr>
              <w:t>Associação e Cooperativas com mais de 90 % de agricultores familiares filiados</w:t>
            </w:r>
          </w:p>
        </w:tc>
      </w:tr>
      <w:tr>
        <w:trPr/>
        <w:tc>
          <w:tcPr>
            <w:tcW w:w="1620" w:type="dxa"/>
            <w:tcBorders>
              <w:left w:val="single" w:sz="2" w:space="0" w:color="000000"/>
              <w:bottom w:val="single" w:sz="2" w:space="0" w:color="000000"/>
            </w:tcBorders>
            <w:shd w:fill="auto" w:val="clear"/>
            <w:vAlign w:val="center"/>
          </w:tcPr>
          <w:p>
            <w:pPr>
              <w:pStyle w:val="CT"/>
              <w:snapToGrid w:val="false"/>
              <w:jc w:val="center"/>
              <w:rPr>
                <w:color w:val="000000"/>
              </w:rPr>
            </w:pPr>
            <w:r>
              <w:rPr>
                <w:color w:val="000000"/>
              </w:rPr>
              <w:t>II</w:t>
            </w:r>
          </w:p>
        </w:tc>
        <w:tc>
          <w:tcPr>
            <w:tcW w:w="7793" w:type="dxa"/>
            <w:tcBorders>
              <w:left w:val="single" w:sz="2" w:space="0" w:color="000000"/>
              <w:bottom w:val="single" w:sz="2" w:space="0" w:color="000000"/>
              <w:right w:val="single" w:sz="2" w:space="0" w:color="000000"/>
            </w:tcBorders>
            <w:shd w:fill="auto" w:val="clear"/>
          </w:tcPr>
          <w:p>
            <w:pPr>
              <w:pStyle w:val="CT"/>
              <w:snapToGrid w:val="false"/>
              <w:rPr>
                <w:color w:val="000000"/>
              </w:rPr>
            </w:pPr>
            <w:r>
              <w:rPr>
                <w:color w:val="000000"/>
              </w:rPr>
              <w:t>Associação e Cooperativas com no mínimo 70 % e no máximo 90 % de agricultores familiares filiados</w:t>
            </w:r>
          </w:p>
        </w:tc>
      </w:tr>
      <w:tr>
        <w:trPr/>
        <w:tc>
          <w:tcPr>
            <w:tcW w:w="1620" w:type="dxa"/>
            <w:tcBorders>
              <w:left w:val="single" w:sz="2" w:space="0" w:color="000000"/>
              <w:bottom w:val="single" w:sz="2" w:space="0" w:color="000000"/>
            </w:tcBorders>
            <w:shd w:fill="auto" w:val="clear"/>
            <w:vAlign w:val="center"/>
          </w:tcPr>
          <w:p>
            <w:pPr>
              <w:pStyle w:val="CT"/>
              <w:snapToGrid w:val="false"/>
              <w:jc w:val="center"/>
              <w:rPr>
                <w:color w:val="000000"/>
              </w:rPr>
            </w:pPr>
            <w:r>
              <w:rPr>
                <w:color w:val="000000"/>
              </w:rPr>
              <w:t>III</w:t>
            </w:r>
          </w:p>
        </w:tc>
        <w:tc>
          <w:tcPr>
            <w:tcW w:w="7793" w:type="dxa"/>
            <w:tcBorders>
              <w:left w:val="single" w:sz="2" w:space="0" w:color="000000"/>
              <w:bottom w:val="single" w:sz="2" w:space="0" w:color="000000"/>
              <w:right w:val="single" w:sz="2" w:space="0" w:color="000000"/>
            </w:tcBorders>
            <w:shd w:fill="auto" w:val="clear"/>
          </w:tcPr>
          <w:p>
            <w:pPr>
              <w:pStyle w:val="CT"/>
              <w:snapToGrid w:val="false"/>
              <w:rPr>
                <w:color w:val="000000"/>
                <w:szCs w:val="16"/>
              </w:rPr>
            </w:pPr>
            <w:r>
              <w:rPr>
                <w:color w:val="000000"/>
              </w:rPr>
              <w:t>Associação e Cooperativa representativa de população indígena ou quilombola</w:t>
            </w:r>
          </w:p>
        </w:tc>
      </w:tr>
    </w:tbl>
    <w:p>
      <w:pPr>
        <w:pStyle w:val="PN"/>
        <w:spacing w:lineRule="auto" w:line="240" w:before="60" w:after="60"/>
        <w:ind w:hanging="0"/>
        <w:rPr>
          <w:color w:val="000000"/>
          <w:sz w:val="16"/>
          <w:szCs w:val="16"/>
        </w:rPr>
      </w:pPr>
      <w:r>
        <w:rPr>
          <w:color w:val="000000"/>
          <w:sz w:val="16"/>
          <w:szCs w:val="16"/>
        </w:rPr>
        <w:t>FONTE: Unidade Técnica do Programa – 2013</w:t>
      </w:r>
    </w:p>
    <w:p>
      <w:pPr>
        <w:pStyle w:val="PN"/>
        <w:spacing w:lineRule="auto" w:line="240"/>
        <w:ind w:hanging="0"/>
        <w:rPr>
          <w:rFonts w:eastAsia="Arial"/>
          <w:kern w:val="2"/>
        </w:rPr>
      </w:pPr>
      <w:r>
        <w:rPr>
          <w:color w:val="000000"/>
          <w:sz w:val="16"/>
          <w:szCs w:val="16"/>
        </w:rPr>
        <w:t>NOTA: Alterado após Missão de Revisão de Meio Termo com a inclusão das Cooperativas</w:t>
      </w:r>
    </w:p>
    <w:p>
      <w:pPr>
        <w:pStyle w:val="PN"/>
        <w:spacing w:lineRule="exact" w:line="380"/>
        <w:ind w:hanging="0"/>
        <w:rPr/>
      </w:pPr>
      <w:r>
        <w:rPr/>
      </w:r>
    </w:p>
    <w:p>
      <w:pPr>
        <w:pStyle w:val="PN"/>
        <w:spacing w:lineRule="auto" w:line="360"/>
        <w:rPr>
          <w:color w:val="000000"/>
          <w:spacing w:val="-4"/>
          <w:szCs w:val="22"/>
        </w:rPr>
      </w:pPr>
      <w:r>
        <w:rPr>
          <w:color w:val="000000"/>
          <w:szCs w:val="22"/>
        </w:rPr>
        <w:t xml:space="preserve">No Quadro 10, são apresentados os limites de apoio e de contrapartida por tipo de organização, por valor da proposta (percentual e financeiro) e também o máximo por família. </w:t>
      </w:r>
      <w:r>
        <w:rPr>
          <w:color w:val="000000"/>
          <w:spacing w:val="-4"/>
          <w:szCs w:val="22"/>
        </w:rPr>
        <w:t>O limite de apoio financeiro por iniciativa de negócio sustentável será de até R$ 420.000,00.</w:t>
      </w:r>
    </w:p>
    <w:p>
      <w:pPr>
        <w:pStyle w:val="PN"/>
        <w:spacing w:lineRule="auto" w:line="360"/>
        <w:ind w:hanging="0"/>
        <w:rPr>
          <w:szCs w:val="22"/>
        </w:rPr>
      </w:pPr>
      <w:r>
        <w:rPr>
          <w:szCs w:val="22"/>
        </w:rPr>
      </w:r>
    </w:p>
    <w:tbl>
      <w:tblPr>
        <w:tblW w:w="9383" w:type="dxa"/>
        <w:jc w:val="center"/>
        <w:tblInd w:w="0" w:type="dxa"/>
        <w:tblCellMar>
          <w:top w:w="56" w:type="dxa"/>
          <w:left w:w="56" w:type="dxa"/>
          <w:bottom w:w="56" w:type="dxa"/>
          <w:right w:w="56" w:type="dxa"/>
        </w:tblCellMar>
        <w:tblLook w:firstRow="0" w:noVBand="0" w:lastRow="0" w:firstColumn="0" w:lastColumn="0" w:noHBand="0" w:val="0000"/>
      </w:tblPr>
      <w:tblGrid>
        <w:gridCol w:w="1290"/>
        <w:gridCol w:w="2354"/>
        <w:gridCol w:w="795"/>
        <w:gridCol w:w="1646"/>
        <w:gridCol w:w="1647"/>
        <w:gridCol w:w="1650"/>
      </w:tblGrid>
      <w:tr>
        <w:trPr>
          <w:trHeight w:val="227" w:hRule="atLeast"/>
        </w:trPr>
        <w:tc>
          <w:tcPr>
            <w:tcW w:w="9382" w:type="dxa"/>
            <w:gridSpan w:val="6"/>
            <w:tcBorders>
              <w:bottom w:val="single" w:sz="4" w:space="0" w:color="000000"/>
            </w:tcBorders>
            <w:shd w:color="auto" w:fill="auto" w:val="clear"/>
            <w:vAlign w:val="center"/>
          </w:tcPr>
          <w:p>
            <w:pPr>
              <w:pStyle w:val="TQTITULOQUADRO"/>
              <w:spacing w:before="0" w:after="60"/>
              <w:ind w:left="1134" w:hanging="1134"/>
              <w:rPr/>
            </w:pPr>
            <w:r>
              <w:rPr/>
              <w:t>QUADRO 10 -</w:t>
              <w:tab/>
              <w:t>LIMITES DE APOIO E DE CONTRAPARTIDA POR TIPO DE ORGANIZAÇÃO, POR VALOR DO PROJETO (PERCENTUAL E FINANCEIRO) E POR FAMÍLIA</w:t>
            </w:r>
          </w:p>
        </w:tc>
      </w:tr>
      <w:tr>
        <w:trPr>
          <w:trHeight w:val="227" w:hRule="atLeast"/>
        </w:trPr>
        <w:tc>
          <w:tcPr>
            <w:tcW w:w="129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CT"/>
              <w:spacing w:before="40" w:after="60"/>
              <w:jc w:val="center"/>
              <w:rPr>
                <w:b/>
                <w:b/>
              </w:rPr>
            </w:pPr>
            <w:r>
              <w:rPr>
                <w:b/>
              </w:rPr>
              <w:t>TIPO DE ORGANI-ZAÇÃO</w:t>
            </w:r>
          </w:p>
        </w:tc>
        <w:tc>
          <w:tcPr>
            <w:tcW w:w="235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CT"/>
              <w:spacing w:before="40" w:after="60"/>
              <w:jc w:val="center"/>
              <w:rPr>
                <w:b/>
                <w:b/>
              </w:rPr>
            </w:pPr>
            <w:r>
              <w:rPr>
                <w:b/>
              </w:rPr>
              <w:t>VALORES TOTAL DA PROPOSTA</w:t>
              <w:br/>
              <w:t>(R$)</w:t>
            </w:r>
          </w:p>
        </w:tc>
        <w:tc>
          <w:tcPr>
            <w:tcW w:w="79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CT"/>
              <w:spacing w:before="40" w:after="60"/>
              <w:jc w:val="center"/>
              <w:rPr>
                <w:b/>
                <w:b/>
              </w:rPr>
            </w:pPr>
            <w:r>
              <w:rPr>
                <w:b/>
              </w:rPr>
              <w:t>% DE APOIO</w:t>
            </w:r>
          </w:p>
        </w:tc>
        <w:tc>
          <w:tcPr>
            <w:tcW w:w="164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CT"/>
              <w:spacing w:before="40" w:after="60"/>
              <w:jc w:val="center"/>
              <w:rPr>
                <w:b/>
                <w:b/>
              </w:rPr>
            </w:pPr>
            <w:r>
              <w:rPr>
                <w:b/>
              </w:rPr>
              <w:t>% DE CONTRAPARTIDA</w:t>
            </w:r>
          </w:p>
          <w:p>
            <w:pPr>
              <w:pStyle w:val="CT"/>
              <w:spacing w:before="40" w:after="60"/>
              <w:jc w:val="center"/>
              <w:rPr>
                <w:b/>
                <w:b/>
              </w:rPr>
            </w:pPr>
            <w:r>
              <w:rPr>
                <w:b/>
              </w:rPr>
              <w:t>DA ORGANIZAÇÃO</w:t>
            </w:r>
          </w:p>
        </w:tc>
        <w:tc>
          <w:tcPr>
            <w:tcW w:w="164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CT"/>
              <w:spacing w:before="40" w:after="60"/>
              <w:jc w:val="center"/>
              <w:rPr>
                <w:b/>
                <w:b/>
              </w:rPr>
            </w:pPr>
            <w:r>
              <w:rPr>
                <w:b/>
              </w:rPr>
              <w:t>VALOR MÍNIMO E MÁXIMO DE APOIO FINANCEIRO DO PROGRMA (R$)</w:t>
            </w:r>
          </w:p>
        </w:tc>
        <w:tc>
          <w:tcPr>
            <w:tcW w:w="165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CT"/>
              <w:spacing w:before="40" w:after="60"/>
              <w:jc w:val="center"/>
              <w:rPr>
                <w:b/>
                <w:b/>
              </w:rPr>
            </w:pPr>
            <w:r>
              <w:rPr>
                <w:b/>
              </w:rPr>
              <w:t>LIMITE MÁXIMO</w:t>
              <w:br/>
              <w:t>DE INVESTIMENTO INDIVIDUAL POR FAMÍLIA (R$)</w:t>
            </w:r>
          </w:p>
        </w:tc>
      </w:tr>
      <w:tr>
        <w:trPr>
          <w:trHeight w:val="227" w:hRule="atLeast"/>
        </w:trPr>
        <w:tc>
          <w:tcPr>
            <w:tcW w:w="1290" w:type="dxa"/>
            <w:tcBorders>
              <w:top w:val="single" w:sz="4" w:space="0" w:color="000000"/>
              <w:left w:val="single" w:sz="4" w:space="0" w:color="000000"/>
              <w:bottom w:val="single" w:sz="4" w:space="0" w:color="808080"/>
              <w:right w:val="single" w:sz="4" w:space="0" w:color="808080"/>
            </w:tcBorders>
            <w:shd w:color="auto" w:fill="auto" w:val="clear"/>
            <w:vAlign w:val="center"/>
          </w:tcPr>
          <w:p>
            <w:pPr>
              <w:pStyle w:val="CT"/>
              <w:jc w:val="center"/>
              <w:rPr/>
            </w:pPr>
            <w:r>
              <w:rPr/>
              <w:t>I</w:t>
            </w:r>
          </w:p>
        </w:tc>
        <w:tc>
          <w:tcPr>
            <w:tcW w:w="2354" w:type="dxa"/>
            <w:tcBorders>
              <w:top w:val="single" w:sz="4" w:space="0" w:color="000000"/>
              <w:left w:val="single" w:sz="4" w:space="0" w:color="808080"/>
              <w:bottom w:val="single" w:sz="4" w:space="0" w:color="808080"/>
              <w:right w:val="single" w:sz="4" w:space="0" w:color="808080"/>
            </w:tcBorders>
            <w:shd w:color="auto" w:fill="auto" w:val="clear"/>
            <w:vAlign w:val="center"/>
          </w:tcPr>
          <w:p>
            <w:pPr>
              <w:pStyle w:val="CT"/>
              <w:rPr/>
            </w:pPr>
            <w:r>
              <w:rPr/>
              <w:t>De 50.000 até 207.000</w:t>
              <w:br/>
              <w:t>De 207.001 a 445.000</w:t>
              <w:br/>
              <w:t>Acima de 445.000</w:t>
            </w:r>
          </w:p>
        </w:tc>
        <w:tc>
          <w:tcPr>
            <w:tcW w:w="795" w:type="dxa"/>
            <w:tcBorders>
              <w:top w:val="single" w:sz="4" w:space="0" w:color="000000"/>
              <w:left w:val="single" w:sz="4" w:space="0" w:color="808080"/>
              <w:bottom w:val="single" w:sz="4" w:space="0" w:color="808080"/>
              <w:right w:val="single" w:sz="4" w:space="0" w:color="808080"/>
            </w:tcBorders>
            <w:shd w:color="auto" w:fill="auto" w:val="clear"/>
            <w:vAlign w:val="center"/>
          </w:tcPr>
          <w:p>
            <w:pPr>
              <w:pStyle w:val="CT"/>
              <w:jc w:val="center"/>
              <w:rPr/>
            </w:pPr>
            <w:r>
              <w:rPr>
                <w:lang w:eastAsia="en-US"/>
              </w:rPr>
              <w:t>95</w:t>
              <w:br/>
              <w:t>90</w:t>
              <w:br/>
              <w:t>85</w:t>
            </w:r>
          </w:p>
        </w:tc>
        <w:tc>
          <w:tcPr>
            <w:tcW w:w="1646" w:type="dxa"/>
            <w:tcBorders>
              <w:top w:val="single" w:sz="4" w:space="0" w:color="000000"/>
              <w:left w:val="single" w:sz="4" w:space="0" w:color="808080"/>
              <w:bottom w:val="single" w:sz="4" w:space="0" w:color="808080"/>
              <w:right w:val="single" w:sz="4" w:space="0" w:color="808080"/>
            </w:tcBorders>
            <w:shd w:color="auto" w:fill="auto" w:val="clear"/>
            <w:vAlign w:val="center"/>
          </w:tcPr>
          <w:p>
            <w:pPr>
              <w:pStyle w:val="CT"/>
              <w:jc w:val="center"/>
              <w:rPr/>
            </w:pPr>
            <w:r>
              <w:rPr>
                <w:lang w:eastAsia="en-US"/>
              </w:rPr>
              <w:t>5</w:t>
              <w:br/>
              <w:t>10</w:t>
              <w:br/>
              <w:t>15</w:t>
            </w:r>
          </w:p>
        </w:tc>
        <w:tc>
          <w:tcPr>
            <w:tcW w:w="1647" w:type="dxa"/>
            <w:tcBorders>
              <w:top w:val="single" w:sz="4" w:space="0" w:color="000000"/>
              <w:left w:val="single" w:sz="4" w:space="0" w:color="808080"/>
              <w:bottom w:val="single" w:sz="4" w:space="0" w:color="808080"/>
              <w:right w:val="single" w:sz="4" w:space="0" w:color="808080"/>
            </w:tcBorders>
            <w:shd w:color="auto" w:fill="auto" w:val="clear"/>
            <w:vAlign w:val="center"/>
          </w:tcPr>
          <w:p>
            <w:pPr>
              <w:pStyle w:val="CT"/>
              <w:jc w:val="center"/>
              <w:rPr/>
            </w:pPr>
            <w:r>
              <w:rPr/>
              <w:t xml:space="preserve">De 47.500 </w:t>
              <w:br/>
              <w:t>até 420.000</w:t>
            </w:r>
          </w:p>
        </w:tc>
        <w:tc>
          <w:tcPr>
            <w:tcW w:w="1650" w:type="dxa"/>
            <w:tcBorders>
              <w:top w:val="single" w:sz="4" w:space="0" w:color="000000"/>
              <w:left w:val="single" w:sz="4" w:space="0" w:color="808080"/>
              <w:bottom w:val="single" w:sz="4" w:space="0" w:color="808080"/>
              <w:right w:val="single" w:sz="4" w:space="0" w:color="000000"/>
            </w:tcBorders>
            <w:shd w:color="auto" w:fill="auto" w:val="clear"/>
            <w:vAlign w:val="center"/>
          </w:tcPr>
          <w:p>
            <w:pPr>
              <w:pStyle w:val="CT"/>
              <w:jc w:val="center"/>
              <w:rPr/>
            </w:pPr>
            <w:r>
              <w:rPr/>
              <w:t>7.000</w:t>
            </w:r>
          </w:p>
        </w:tc>
      </w:tr>
      <w:tr>
        <w:trPr>
          <w:trHeight w:val="227" w:hRule="atLeast"/>
        </w:trPr>
        <w:tc>
          <w:tcPr>
            <w:tcW w:w="1290" w:type="dxa"/>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jc w:val="center"/>
              <w:rPr/>
            </w:pPr>
            <w:r>
              <w:rPr/>
              <w:t>II</w:t>
            </w:r>
          </w:p>
        </w:tc>
        <w:tc>
          <w:tcPr>
            <w:tcW w:w="235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rPr/>
            </w:pPr>
            <w:r>
              <w:rPr/>
              <w:t>De 80.000 até 332.000</w:t>
              <w:br/>
              <w:t>De 332.001 a 637.500</w:t>
              <w:br/>
              <w:t>Acima de 637.500</w:t>
            </w:r>
          </w:p>
        </w:tc>
        <w:tc>
          <w:tcPr>
            <w:tcW w:w="79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pPr>
            <w:r>
              <w:rPr>
                <w:lang w:eastAsia="en-US"/>
              </w:rPr>
              <w:t>80</w:t>
              <w:br/>
              <w:t>75</w:t>
              <w:br/>
              <w:t>70</w:t>
            </w:r>
          </w:p>
        </w:tc>
        <w:tc>
          <w:tcPr>
            <w:tcW w:w="1646"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pPr>
            <w:r>
              <w:rPr>
                <w:lang w:eastAsia="en-US"/>
              </w:rPr>
              <w:t>20</w:t>
              <w:br/>
              <w:t>25</w:t>
              <w:br/>
              <w:t>30</w:t>
            </w:r>
          </w:p>
        </w:tc>
        <w:tc>
          <w:tcPr>
            <w:tcW w:w="1647"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pPr>
            <w:r>
              <w:rPr/>
              <w:t xml:space="preserve">De 64.000 </w:t>
              <w:br/>
              <w:t>até 420.000</w:t>
            </w:r>
          </w:p>
        </w:tc>
        <w:tc>
          <w:tcPr>
            <w:tcW w:w="1650"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pPr>
            <w:r>
              <w:rPr/>
              <w:t>7.000</w:t>
            </w:r>
          </w:p>
        </w:tc>
      </w:tr>
      <w:tr>
        <w:trPr>
          <w:trHeight w:val="227" w:hRule="atLeast"/>
        </w:trPr>
        <w:tc>
          <w:tcPr>
            <w:tcW w:w="1290" w:type="dxa"/>
            <w:tcBorders>
              <w:top w:val="single" w:sz="4" w:space="0" w:color="808080"/>
              <w:left w:val="single" w:sz="4" w:space="0" w:color="000000"/>
              <w:bottom w:val="single" w:sz="4" w:space="0" w:color="000000"/>
              <w:right w:val="single" w:sz="4" w:space="0" w:color="808080"/>
            </w:tcBorders>
            <w:shd w:color="auto" w:fill="auto" w:val="clear"/>
            <w:vAlign w:val="center"/>
          </w:tcPr>
          <w:p>
            <w:pPr>
              <w:pStyle w:val="CT"/>
              <w:jc w:val="center"/>
              <w:rPr/>
            </w:pPr>
            <w:r>
              <w:rPr/>
              <w:t>III</w:t>
            </w:r>
          </w:p>
        </w:tc>
        <w:tc>
          <w:tcPr>
            <w:tcW w:w="2354" w:type="dxa"/>
            <w:tcBorders>
              <w:top w:val="single" w:sz="4" w:space="0" w:color="808080"/>
              <w:left w:val="single" w:sz="4" w:space="0" w:color="808080"/>
              <w:bottom w:val="single" w:sz="4" w:space="0" w:color="000000"/>
              <w:right w:val="single" w:sz="4" w:space="0" w:color="808080"/>
            </w:tcBorders>
            <w:shd w:color="auto" w:fill="auto" w:val="clear"/>
            <w:vAlign w:val="center"/>
          </w:tcPr>
          <w:p>
            <w:pPr>
              <w:pStyle w:val="CT"/>
              <w:rPr/>
            </w:pPr>
            <w:r>
              <w:rPr/>
              <w:t>De 50.000 até 250.000</w:t>
            </w:r>
          </w:p>
        </w:tc>
        <w:tc>
          <w:tcPr>
            <w:tcW w:w="795" w:type="dxa"/>
            <w:tcBorders>
              <w:top w:val="single" w:sz="4" w:space="0" w:color="808080"/>
              <w:left w:val="single" w:sz="4" w:space="0" w:color="808080"/>
              <w:bottom w:val="single" w:sz="4" w:space="0" w:color="000000"/>
              <w:right w:val="single" w:sz="4" w:space="0" w:color="808080"/>
            </w:tcBorders>
            <w:shd w:color="auto" w:fill="auto" w:val="clear"/>
            <w:vAlign w:val="center"/>
          </w:tcPr>
          <w:p>
            <w:pPr>
              <w:pStyle w:val="CT"/>
              <w:jc w:val="center"/>
              <w:rPr/>
            </w:pPr>
            <w:r>
              <w:rPr>
                <w:lang w:eastAsia="en-US"/>
              </w:rPr>
              <w:t>99</w:t>
            </w:r>
          </w:p>
        </w:tc>
        <w:tc>
          <w:tcPr>
            <w:tcW w:w="1646" w:type="dxa"/>
            <w:tcBorders>
              <w:top w:val="single" w:sz="4" w:space="0" w:color="808080"/>
              <w:left w:val="single" w:sz="4" w:space="0" w:color="808080"/>
              <w:bottom w:val="single" w:sz="4" w:space="0" w:color="000000"/>
              <w:right w:val="single" w:sz="4" w:space="0" w:color="808080"/>
            </w:tcBorders>
            <w:shd w:color="auto" w:fill="auto" w:val="clear"/>
            <w:vAlign w:val="center"/>
          </w:tcPr>
          <w:p>
            <w:pPr>
              <w:pStyle w:val="CT"/>
              <w:jc w:val="center"/>
              <w:rPr/>
            </w:pPr>
            <w:r>
              <w:rPr>
                <w:lang w:eastAsia="en-US"/>
              </w:rPr>
              <w:t>1</w:t>
            </w:r>
          </w:p>
        </w:tc>
        <w:tc>
          <w:tcPr>
            <w:tcW w:w="1647" w:type="dxa"/>
            <w:tcBorders>
              <w:top w:val="single" w:sz="4" w:space="0" w:color="808080"/>
              <w:left w:val="single" w:sz="4" w:space="0" w:color="808080"/>
              <w:bottom w:val="single" w:sz="4" w:space="0" w:color="000000"/>
              <w:right w:val="single" w:sz="4" w:space="0" w:color="808080"/>
            </w:tcBorders>
            <w:shd w:color="auto" w:fill="auto" w:val="clear"/>
            <w:vAlign w:val="center"/>
          </w:tcPr>
          <w:p>
            <w:pPr>
              <w:pStyle w:val="CT"/>
              <w:jc w:val="center"/>
              <w:rPr/>
            </w:pPr>
            <w:r>
              <w:rPr/>
              <w:t>De 49.500 até 225.000</w:t>
            </w:r>
          </w:p>
        </w:tc>
        <w:tc>
          <w:tcPr>
            <w:tcW w:w="1650" w:type="dxa"/>
            <w:tcBorders>
              <w:top w:val="single" w:sz="4" w:space="0" w:color="808080"/>
              <w:left w:val="single" w:sz="4" w:space="0" w:color="808080"/>
              <w:bottom w:val="single" w:sz="4" w:space="0" w:color="000000"/>
              <w:right w:val="single" w:sz="4" w:space="0" w:color="000000"/>
            </w:tcBorders>
            <w:shd w:color="auto" w:fill="auto" w:val="clear"/>
            <w:vAlign w:val="center"/>
          </w:tcPr>
          <w:p>
            <w:pPr>
              <w:pStyle w:val="CT"/>
              <w:jc w:val="center"/>
              <w:rPr>
                <w:szCs w:val="16"/>
              </w:rPr>
            </w:pPr>
            <w:r>
              <w:rPr>
                <w:szCs w:val="16"/>
              </w:rPr>
              <w:t>5.000</w:t>
            </w:r>
          </w:p>
        </w:tc>
      </w:tr>
    </w:tbl>
    <w:p>
      <w:pPr>
        <w:pStyle w:val="CT"/>
        <w:snapToGrid w:val="false"/>
        <w:spacing w:lineRule="exact" w:line="200" w:before="60" w:after="80"/>
        <w:ind w:left="1241" w:hanging="1226"/>
        <w:jc w:val="both"/>
        <w:rPr>
          <w:color w:val="000000"/>
          <w:spacing w:val="-4"/>
          <w:szCs w:val="16"/>
        </w:rPr>
      </w:pPr>
      <w:r>
        <w:rPr>
          <w:color w:val="000000"/>
          <w:spacing w:val="-4"/>
          <w:szCs w:val="16"/>
        </w:rPr>
        <w:t>FONTE: Unidade Técnica do Programa – 2016</w:t>
      </w:r>
    </w:p>
    <w:p>
      <w:pPr>
        <w:pStyle w:val="PN"/>
        <w:spacing w:lineRule="auto" w:line="240"/>
        <w:ind w:hanging="0"/>
        <w:rPr>
          <w:rFonts w:eastAsia="Arial"/>
          <w:kern w:val="2"/>
        </w:rPr>
      </w:pPr>
      <w:r>
        <w:rPr>
          <w:color w:val="000000"/>
          <w:sz w:val="16"/>
          <w:szCs w:val="16"/>
        </w:rPr>
        <w:t>NOTA: Alterado após Missão de Revisão de Meio Termo com a atualização de valores e mudanças nas contrapartidas</w:t>
      </w:r>
    </w:p>
    <w:p>
      <w:pPr>
        <w:pStyle w:val="CT"/>
        <w:snapToGrid w:val="false"/>
        <w:spacing w:lineRule="exact" w:line="200" w:before="60" w:after="80"/>
        <w:ind w:left="1241" w:hanging="1226"/>
        <w:jc w:val="both"/>
        <w:rPr>
          <w:rFonts w:eastAsia="Arial" w:cs="Arial"/>
          <w:color w:val="000000"/>
          <w:spacing w:val="-4"/>
          <w:sz w:val="20"/>
        </w:rPr>
      </w:pPr>
      <w:r>
        <w:rPr>
          <w:rFonts w:eastAsia="Arial" w:cs="Arial"/>
          <w:color w:val="000000"/>
          <w:spacing w:val="-4"/>
          <w:sz w:val="20"/>
        </w:rPr>
      </w:r>
    </w:p>
    <w:p>
      <w:pPr>
        <w:pStyle w:val="Normal"/>
        <w:spacing w:lineRule="auto" w:line="360"/>
        <w:ind w:firstLine="851"/>
        <w:jc w:val="both"/>
        <w:rPr>
          <w:rFonts w:ascii="Arial" w:hAnsi="Arial" w:cs="Arial"/>
          <w:color w:val="000000"/>
          <w:spacing w:val="-4"/>
          <w:sz w:val="22"/>
          <w:szCs w:val="22"/>
        </w:rPr>
      </w:pPr>
      <w:r>
        <w:rPr>
          <w:rFonts w:cs="Arial" w:ascii="Arial" w:hAnsi="Arial"/>
          <w:color w:val="000000"/>
          <w:spacing w:val="-4"/>
          <w:sz w:val="22"/>
          <w:szCs w:val="22"/>
        </w:rPr>
        <w:t xml:space="preserve">Nas propostas de iniciativas de negócios sustentáveis poderão ser apoiados investimentos apenas coletivos ou investimentos coletivos e individuais. Ressalta-se que os investimentos individuais deverão obrigatoriamente estar vinculados ao empreendimento coletivo proposto, sendo que a somatória da modalidade de apoio individual deverá ser inferior a 50% do valor total a ser apoiado, ou seja, os recursos para ações coletivas devem ser maiores que 50% do valor total. </w:t>
      </w:r>
    </w:p>
    <w:p>
      <w:pPr>
        <w:pStyle w:val="Normal"/>
        <w:spacing w:lineRule="auto" w:line="360"/>
        <w:ind w:firstLine="851"/>
        <w:jc w:val="both"/>
        <w:rPr>
          <w:rFonts w:ascii="Arial" w:hAnsi="Arial" w:cs="Arial"/>
          <w:color w:val="000000"/>
          <w:spacing w:val="-4"/>
          <w:sz w:val="22"/>
          <w:szCs w:val="22"/>
        </w:rPr>
      </w:pPr>
      <w:r>
        <w:rPr>
          <w:rFonts w:cs="Arial" w:ascii="Arial" w:hAnsi="Arial"/>
          <w:color w:val="000000"/>
          <w:spacing w:val="-4"/>
          <w:sz w:val="22"/>
          <w:szCs w:val="22"/>
        </w:rPr>
        <w:t>O limite de apoio financeiro por inicia</w:t>
      </w:r>
      <w:r>
        <w:rPr>
          <w:rFonts w:ascii="Arial" w:hAnsi="Arial"/>
          <w:color w:val="000000"/>
          <w:sz w:val="22"/>
          <w:szCs w:val="22"/>
        </w:rPr>
        <w:t>tiva de negócio sustentável, incluindo apoio coletivo e individual, será de no mínimo R$ 47.500,00 e no máximo de até R$ 420.000,00.</w:t>
      </w:r>
    </w:p>
    <w:p>
      <w:pPr>
        <w:pStyle w:val="Normal"/>
        <w:spacing w:lineRule="auto" w:line="360"/>
        <w:jc w:val="both"/>
        <w:rPr>
          <w:rFonts w:ascii="Arial" w:hAnsi="Arial" w:cs="Arial"/>
          <w:color w:val="000000"/>
          <w:spacing w:val="-4"/>
          <w:sz w:val="22"/>
          <w:szCs w:val="22"/>
        </w:rPr>
      </w:pPr>
      <w:r>
        <w:rPr>
          <w:rFonts w:cs="Arial" w:ascii="Arial" w:hAnsi="Arial"/>
          <w:color w:val="000000"/>
          <w:spacing w:val="-4"/>
          <w:sz w:val="22"/>
          <w:szCs w:val="22"/>
        </w:rPr>
      </w:r>
    </w:p>
    <w:p>
      <w:pPr>
        <w:pStyle w:val="PN"/>
        <w:spacing w:lineRule="auto" w:line="360"/>
        <w:ind w:firstLine="708"/>
        <w:rPr>
          <w:b/>
          <w:b/>
          <w:color w:val="000000"/>
          <w:szCs w:val="22"/>
        </w:rPr>
      </w:pPr>
      <w:r>
        <w:rPr>
          <w:b/>
          <w:color w:val="000000"/>
          <w:szCs w:val="22"/>
        </w:rPr>
        <w:t>Atividades Realizadas</w:t>
      </w:r>
    </w:p>
    <w:p>
      <w:pPr>
        <w:pStyle w:val="Normal"/>
        <w:spacing w:lineRule="auto" w:line="360"/>
        <w:jc w:val="both"/>
        <w:rPr>
          <w:rFonts w:ascii="Arial" w:hAnsi="Arial" w:cs="Arial"/>
          <w:color w:val="000000"/>
          <w:spacing w:val="-4"/>
          <w:sz w:val="22"/>
          <w:szCs w:val="22"/>
        </w:rPr>
      </w:pPr>
      <w:r>
        <w:rPr>
          <w:rFonts w:cs="Arial" w:ascii="Arial" w:hAnsi="Arial"/>
          <w:color w:val="000000"/>
          <w:spacing w:val="-4"/>
          <w:sz w:val="22"/>
          <w:szCs w:val="22"/>
        </w:rPr>
      </w:r>
    </w:p>
    <w:p>
      <w:pPr>
        <w:pStyle w:val="Normal"/>
        <w:spacing w:lineRule="auto" w:line="360"/>
        <w:ind w:firstLine="709"/>
        <w:jc w:val="both"/>
        <w:rPr>
          <w:rFonts w:ascii="Arial" w:hAnsi="Arial" w:cs="Arial"/>
          <w:sz w:val="22"/>
          <w:szCs w:val="22"/>
        </w:rPr>
      </w:pPr>
      <w:r>
        <w:rPr>
          <w:rFonts w:cs="Arial" w:ascii="Arial" w:hAnsi="Arial"/>
          <w:sz w:val="22"/>
          <w:szCs w:val="22"/>
        </w:rPr>
        <w:t>Conforme apresentado nos subcomponentes 1.1 e 1.2, em 2016, diversas atividades de capacitação foram realizadas com os beneficiários, lideranças e técnicos de ATER visando auxilia-los na elaboração das propostas de iniciativas de negócios sustentáveis que serão apoiadas pelo Subcomponente 3.1 e na implementação e gestão dos empreendimentos produtivos, contribuindo para uma adequada gestão financeira, governança associativa, gestão de marketing, gestão social.</w:t>
      </w:r>
    </w:p>
    <w:p>
      <w:pPr>
        <w:pStyle w:val="Normal"/>
        <w:spacing w:lineRule="auto" w:line="360"/>
        <w:ind w:firstLine="709"/>
        <w:jc w:val="both"/>
        <w:rPr>
          <w:rFonts w:ascii="Arial" w:hAnsi="Arial" w:cs="Arial"/>
          <w:sz w:val="22"/>
          <w:szCs w:val="22"/>
        </w:rPr>
      </w:pPr>
      <w:r>
        <w:rPr>
          <w:rFonts w:cs="Arial" w:ascii="Arial" w:hAnsi="Arial"/>
          <w:sz w:val="22"/>
          <w:szCs w:val="22"/>
        </w:rPr>
        <w:t>Conforme destacado nas capacitações o Programa realizou 52 eventos de capacitação (11,8%), com 456 horas de atividades (10,7%) e envolvendo 1986 pessoas (9,4%) entre agricultores familiares, lideranças e técnicos em que a temática do evento estava diretamente ligada aos objetivo principal deste Componente entre elas o associativismo/cooperativismo, agroindústria e mercados.</w:t>
      </w:r>
    </w:p>
    <w:p>
      <w:pPr>
        <w:pStyle w:val="Normal"/>
        <w:spacing w:lineRule="auto" w:line="360"/>
        <w:ind w:firstLine="709"/>
        <w:jc w:val="both"/>
        <w:rPr>
          <w:rFonts w:ascii="Arial" w:hAnsi="Arial" w:cs="Arial"/>
          <w:sz w:val="22"/>
          <w:szCs w:val="22"/>
        </w:rPr>
      </w:pPr>
      <w:r>
        <w:rPr>
          <w:rFonts w:cs="Arial" w:ascii="Arial" w:hAnsi="Arial"/>
          <w:sz w:val="22"/>
          <w:szCs w:val="22"/>
        </w:rPr>
        <w:t>Com relação ao apoio financeiro aos beneficiários houve um atraso para a formalização dos Termos de Fomento previsto para 2 sem/2016, sendo que 09 Termos foram autorizados pelo Governador, resultando na formalização de 08 Termos (até 20/04/2016), totalizando o repasse de 1,378 milhões de reais às Associações.</w:t>
      </w:r>
    </w:p>
    <w:p>
      <w:pPr>
        <w:pStyle w:val="Normal"/>
        <w:spacing w:lineRule="auto" w:line="360"/>
        <w:ind w:firstLine="709"/>
        <w:jc w:val="both"/>
        <w:rPr>
          <w:rFonts w:ascii="Arial" w:hAnsi="Arial" w:cs="Arial"/>
          <w:color w:val="000000"/>
          <w:sz w:val="22"/>
          <w:szCs w:val="22"/>
        </w:rPr>
      </w:pPr>
      <w:r>
        <w:rPr>
          <w:rFonts w:cs="Arial" w:ascii="Arial" w:hAnsi="Arial"/>
          <w:color w:val="000000"/>
          <w:sz w:val="22"/>
          <w:szCs w:val="22"/>
        </w:rPr>
        <w:t>Em resumo, das vinte e cinco (25) associações com projetos aprovados no Edital nº 001/2014, seis (6) associações apresentaram problemas documentais e de gestão para a efetivação do repasse: (i) duas com falta de regularidade documental do imóvel e (ii) quatro com problemas internos de gestão. Outras duas (2) associações desistiram da formalização dos recursos apesar de estarem aptas a recebe-los, resultando em 17 associações com perspectivas de formalização.</w:t>
      </w:r>
    </w:p>
    <w:p>
      <w:pPr>
        <w:pStyle w:val="Normal"/>
        <w:spacing w:lineRule="auto" w:line="360"/>
        <w:ind w:firstLine="709"/>
        <w:jc w:val="both"/>
        <w:rPr>
          <w:rFonts w:ascii="Arial" w:hAnsi="Arial" w:cs="Arial"/>
          <w:color w:val="000000"/>
          <w:sz w:val="22"/>
          <w:szCs w:val="22"/>
        </w:rPr>
      </w:pPr>
      <w:r>
        <w:rPr>
          <w:rFonts w:cs="Arial" w:ascii="Arial" w:hAnsi="Arial"/>
          <w:color w:val="000000"/>
          <w:sz w:val="22"/>
          <w:szCs w:val="22"/>
        </w:rPr>
        <w:t>No Quadro 11 encontra-se um resumo da situação dos Termos de Fomento das Associações com os projetos aprovados.</w:t>
      </w:r>
    </w:p>
    <w:p>
      <w:pPr>
        <w:pStyle w:val="Normal"/>
        <w:spacing w:lineRule="auto" w:line="360"/>
        <w:ind w:firstLine="709"/>
        <w:jc w:val="both"/>
        <w:rPr>
          <w:rFonts w:ascii="Arial" w:hAnsi="Arial" w:cs="Arial"/>
          <w:color w:val="000000"/>
          <w:sz w:val="22"/>
          <w:szCs w:val="22"/>
        </w:rPr>
      </w:pPr>
      <w:r>
        <w:rPr>
          <w:rFonts w:cs="Arial" w:ascii="Arial" w:hAnsi="Arial"/>
          <w:color w:val="000000"/>
          <w:sz w:val="22"/>
          <w:szCs w:val="22"/>
        </w:rPr>
      </w:r>
    </w:p>
    <w:p>
      <w:pPr>
        <w:pStyle w:val="Normal"/>
        <w:spacing w:lineRule="auto" w:line="360"/>
        <w:ind w:firstLine="709"/>
        <w:jc w:val="both"/>
        <w:rPr>
          <w:rFonts w:ascii="Arial" w:hAnsi="Arial" w:cs="Arial"/>
          <w:color w:val="000000"/>
          <w:sz w:val="22"/>
          <w:szCs w:val="22"/>
        </w:rPr>
      </w:pPr>
      <w:r>
        <w:rPr>
          <w:rFonts w:cs="Arial" w:ascii="Arial" w:hAnsi="Arial"/>
          <w:color w:val="000000"/>
          <w:sz w:val="22"/>
          <w:szCs w:val="22"/>
        </w:rPr>
      </w:r>
    </w:p>
    <w:p>
      <w:pPr>
        <w:pStyle w:val="Normal"/>
        <w:spacing w:lineRule="auto" w:line="360"/>
        <w:ind w:firstLine="709"/>
        <w:jc w:val="both"/>
        <w:rPr>
          <w:rFonts w:ascii="Arial" w:hAnsi="Arial" w:cs="Arial"/>
          <w:color w:val="000000"/>
          <w:sz w:val="22"/>
          <w:szCs w:val="22"/>
        </w:rPr>
      </w:pPr>
      <w:r>
        <w:rPr>
          <w:rFonts w:cs="Arial" w:ascii="Arial" w:hAnsi="Arial"/>
          <w:color w:val="000000"/>
          <w:sz w:val="22"/>
          <w:szCs w:val="22"/>
        </w:rPr>
      </w:r>
    </w:p>
    <w:p>
      <w:pPr>
        <w:pStyle w:val="TQTITULOQUADRO"/>
        <w:spacing w:lineRule="auto" w:line="240" w:before="120" w:after="120"/>
        <w:jc w:val="left"/>
        <w:rPr>
          <w:caps w:val="false"/>
          <w:smallCaps w:val="false"/>
          <w:spacing w:val="-2"/>
        </w:rPr>
      </w:pPr>
      <w:r>
        <w:rPr>
          <w:caps w:val="false"/>
          <w:smallCaps w:val="false"/>
          <w:spacing w:val="-2"/>
        </w:rPr>
      </w:r>
    </w:p>
    <w:p>
      <w:pPr>
        <w:pStyle w:val="TQTITULOQUADRO"/>
        <w:spacing w:lineRule="auto" w:line="240" w:before="120" w:after="120"/>
        <w:jc w:val="left"/>
        <w:rPr>
          <w:caps w:val="false"/>
          <w:smallCaps w:val="false"/>
          <w:spacing w:val="-2"/>
        </w:rPr>
      </w:pPr>
      <w:r>
        <w:rPr>
          <w:caps w:val="false"/>
          <w:smallCaps w:val="false"/>
          <w:spacing w:val="-2"/>
        </w:rPr>
      </w:r>
    </w:p>
    <w:p>
      <w:pPr>
        <w:sectPr>
          <w:headerReference w:type="default" r:id="rId16"/>
          <w:type w:val="nextPage"/>
          <w:pgSz w:w="11906" w:h="16838"/>
          <w:pgMar w:left="1134" w:right="1418" w:header="709" w:top="1418" w:footer="0" w:bottom="1418" w:gutter="0"/>
          <w:pgNumType w:fmt="decimal"/>
          <w:formProt w:val="false"/>
          <w:textDirection w:val="lrTb"/>
          <w:docGrid w:type="default" w:linePitch="360" w:charSpace="0"/>
        </w:sectPr>
        <w:pStyle w:val="TQTITULOQUADRO"/>
        <w:spacing w:lineRule="auto" w:line="240" w:before="120" w:after="120"/>
        <w:jc w:val="left"/>
        <w:rPr>
          <w:caps w:val="false"/>
          <w:smallCaps w:val="false"/>
          <w:spacing w:val="-2"/>
        </w:rPr>
      </w:pPr>
      <w:r>
        <w:rPr>
          <w:caps w:val="false"/>
          <w:smallCaps w:val="false"/>
          <w:spacing w:val="-2"/>
        </w:rPr>
      </w:r>
    </w:p>
    <w:p>
      <w:pPr>
        <w:pStyle w:val="TQTITULOQUADRO"/>
        <w:spacing w:lineRule="auto" w:line="240" w:before="0" w:after="120"/>
        <w:rPr>
          <w:spacing w:val="-2"/>
        </w:rPr>
      </w:pPr>
      <w:r>
        <w:rPr>
          <w:spacing w:val="-2"/>
        </w:rPr>
        <w:t>QUADRO 11 – RESUMO DAS propostas de iniciativas de negócios apresentadas no edital nº 001/2014 SEab/banco mundial EM 15 DE abril DE 2017.</w:t>
      </w:r>
    </w:p>
    <w:tbl>
      <w:tblPr>
        <w:tblW w:w="5000" w:type="pct"/>
        <w:jc w:val="left"/>
        <w:tblInd w:w="0" w:type="dxa"/>
        <w:tblCellMar>
          <w:top w:w="0" w:type="dxa"/>
          <w:left w:w="28" w:type="dxa"/>
          <w:bottom w:w="0" w:type="dxa"/>
          <w:right w:w="28" w:type="dxa"/>
        </w:tblCellMar>
        <w:tblLook w:firstRow="1" w:noVBand="1" w:lastRow="0" w:firstColumn="1" w:lastColumn="0" w:noHBand="0" w:val="04a0"/>
      </w:tblPr>
      <w:tblGrid>
        <w:gridCol w:w="266"/>
        <w:gridCol w:w="1005"/>
        <w:gridCol w:w="993"/>
        <w:gridCol w:w="1134"/>
        <w:gridCol w:w="1133"/>
        <w:gridCol w:w="855"/>
        <w:gridCol w:w="991"/>
        <w:gridCol w:w="993"/>
        <w:gridCol w:w="1133"/>
        <w:gridCol w:w="1"/>
        <w:gridCol w:w="850"/>
        <w:gridCol w:w="2"/>
        <w:gridCol w:w="847"/>
        <w:gridCol w:w="1"/>
        <w:gridCol w:w="847"/>
        <w:gridCol w:w="2"/>
        <w:gridCol w:w="991"/>
        <w:gridCol w:w="1"/>
        <w:gridCol w:w="1132"/>
        <w:gridCol w:w="1"/>
        <w:gridCol w:w="824"/>
      </w:tblGrid>
      <w:tr>
        <w:trPr>
          <w:tblHeader w:val="true"/>
          <w:trHeight w:val="435" w:hRule="atLeast"/>
        </w:trPr>
        <w:tc>
          <w:tcPr>
            <w:tcW w:w="266"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Nº</w:t>
            </w:r>
          </w:p>
        </w:tc>
        <w:tc>
          <w:tcPr>
            <w:tcW w:w="1005"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Nº PROTOCOLO</w:t>
            </w:r>
          </w:p>
        </w:tc>
        <w:tc>
          <w:tcPr>
            <w:tcW w:w="993"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TERRITORIO</w:t>
            </w:r>
          </w:p>
        </w:tc>
        <w:tc>
          <w:tcPr>
            <w:tcW w:w="1134"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MUNICIPIO</w:t>
            </w:r>
          </w:p>
        </w:tc>
        <w:tc>
          <w:tcPr>
            <w:tcW w:w="1133"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PROPONENTE</w:t>
            </w:r>
          </w:p>
        </w:tc>
        <w:tc>
          <w:tcPr>
            <w:tcW w:w="855"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CNPJ</w:t>
            </w:r>
          </w:p>
        </w:tc>
        <w:tc>
          <w:tcPr>
            <w:tcW w:w="3118" w:type="dxa"/>
            <w:gridSpan w:val="4"/>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VALOR TOTAL DA PROPOSTA</w:t>
            </w:r>
          </w:p>
        </w:tc>
        <w:tc>
          <w:tcPr>
            <w:tcW w:w="852" w:type="dxa"/>
            <w:gridSpan w:val="2"/>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NUMERO DO TERMO DE FOMENTO</w:t>
            </w:r>
          </w:p>
        </w:tc>
        <w:tc>
          <w:tcPr>
            <w:tcW w:w="848" w:type="dxa"/>
            <w:gridSpan w:val="2"/>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DATA FORMALIZAÇÃO DO TERMO</w:t>
            </w:r>
          </w:p>
        </w:tc>
        <w:tc>
          <w:tcPr>
            <w:tcW w:w="849" w:type="dxa"/>
            <w:gridSpan w:val="2"/>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DATA DE INICIO DA VIGÊNCIA</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DATA DO REPASSE FINANCEIRO</w:t>
            </w:r>
          </w:p>
        </w:tc>
        <w:tc>
          <w:tcPr>
            <w:tcW w:w="1133" w:type="dxa"/>
            <w:gridSpan w:val="2"/>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SITUAÇÃO DO TERMO</w:t>
            </w:r>
          </w:p>
        </w:tc>
        <w:tc>
          <w:tcPr>
            <w:tcW w:w="824"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NUMERO DO TERMO NO SIT</w:t>
            </w:r>
          </w:p>
        </w:tc>
      </w:tr>
      <w:tr>
        <w:trPr>
          <w:trHeight w:val="298" w:hRule="atLeast"/>
        </w:trPr>
        <w:tc>
          <w:tcPr>
            <w:tcW w:w="26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b/>
                <w:b/>
                <w:bCs/>
                <w:color w:val="000000"/>
                <w:sz w:val="16"/>
                <w:szCs w:val="16"/>
              </w:rPr>
            </w:pPr>
            <w:r>
              <w:rPr>
                <w:rFonts w:cs="Calibri" w:ascii="Calibri" w:hAnsi="Calibri"/>
                <w:b/>
                <w:bCs/>
                <w:color w:val="000000"/>
                <w:sz w:val="16"/>
                <w:szCs w:val="16"/>
              </w:rPr>
            </w:r>
          </w:p>
        </w:tc>
        <w:tc>
          <w:tcPr>
            <w:tcW w:w="100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b/>
                <w:b/>
                <w:bCs/>
                <w:color w:val="000000"/>
                <w:sz w:val="16"/>
                <w:szCs w:val="16"/>
              </w:rPr>
            </w:pPr>
            <w:r>
              <w:rPr>
                <w:rFonts w:cs="Calibri" w:ascii="Calibri" w:hAnsi="Calibri"/>
                <w:b/>
                <w:bCs/>
                <w:color w:val="000000"/>
                <w:sz w:val="16"/>
                <w:szCs w:val="16"/>
              </w:rPr>
            </w:r>
          </w:p>
        </w:tc>
        <w:tc>
          <w:tcPr>
            <w:tcW w:w="99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b/>
                <w:b/>
                <w:bCs/>
                <w:color w:val="000000"/>
                <w:sz w:val="16"/>
                <w:szCs w:val="16"/>
              </w:rPr>
            </w:pPr>
            <w:r>
              <w:rPr>
                <w:rFonts w:cs="Calibri" w:ascii="Calibri" w:hAnsi="Calibri"/>
                <w:b/>
                <w:bCs/>
                <w:color w:val="000000"/>
                <w:sz w:val="16"/>
                <w:szCs w:val="16"/>
              </w:rPr>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b/>
                <w:b/>
                <w:bCs/>
                <w:color w:val="000000"/>
                <w:sz w:val="16"/>
                <w:szCs w:val="16"/>
              </w:rPr>
            </w:pPr>
            <w:r>
              <w:rPr>
                <w:rFonts w:cs="Calibri" w:ascii="Calibri" w:hAnsi="Calibri"/>
                <w:b/>
                <w:bCs/>
                <w:color w:val="000000"/>
                <w:sz w:val="16"/>
                <w:szCs w:val="16"/>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b/>
                <w:b/>
                <w:bCs/>
                <w:color w:val="000000"/>
                <w:sz w:val="16"/>
                <w:szCs w:val="16"/>
              </w:rPr>
            </w:pPr>
            <w:r>
              <w:rPr>
                <w:rFonts w:cs="Calibri" w:ascii="Calibri" w:hAnsi="Calibri"/>
                <w:b/>
                <w:bCs/>
                <w:color w:val="000000"/>
                <w:sz w:val="16"/>
                <w:szCs w:val="16"/>
              </w:rPr>
            </w:r>
          </w:p>
        </w:tc>
        <w:tc>
          <w:tcPr>
            <w:tcW w:w="8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b/>
                <w:b/>
                <w:bCs/>
                <w:color w:val="000000"/>
                <w:sz w:val="16"/>
                <w:szCs w:val="16"/>
              </w:rPr>
            </w:pPr>
            <w:r>
              <w:rPr>
                <w:rFonts w:cs="Calibri" w:ascii="Calibri" w:hAnsi="Calibri"/>
                <w:b/>
                <w:bCs/>
                <w:color w:val="000000"/>
                <w:sz w:val="16"/>
                <w:szCs w:val="16"/>
              </w:rPr>
            </w:r>
          </w:p>
        </w:tc>
        <w:tc>
          <w:tcPr>
            <w:tcW w:w="991"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TOTAL</w:t>
            </w:r>
          </w:p>
        </w:tc>
        <w:tc>
          <w:tcPr>
            <w:tcW w:w="993" w:type="dxa"/>
            <w:tcBorders>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SOLICITADO AO PRÓ-RURAL</w:t>
            </w:r>
          </w:p>
        </w:tc>
        <w:tc>
          <w:tcPr>
            <w:tcW w:w="1133" w:type="dxa"/>
            <w:tcBorders>
              <w:bottom w:val="single" w:sz="4" w:space="0" w:color="000000"/>
              <w:right w:val="single" w:sz="4" w:space="0" w:color="000000"/>
            </w:tcBorders>
            <w:shd w:color="000000" w:fill="BFBFBF"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CONTRA -PARTIDA DA ASSOCIAÇÃO</w:t>
            </w:r>
          </w:p>
        </w:tc>
        <w:tc>
          <w:tcPr>
            <w:tcW w:w="851"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b/>
                <w:b/>
                <w:bCs/>
                <w:color w:val="000000"/>
                <w:sz w:val="16"/>
                <w:szCs w:val="16"/>
              </w:rPr>
            </w:pPr>
            <w:r>
              <w:rPr>
                <w:rFonts w:cs="Calibri" w:ascii="Calibri" w:hAnsi="Calibri"/>
                <w:b/>
                <w:bCs/>
                <w:color w:val="000000"/>
                <w:sz w:val="16"/>
                <w:szCs w:val="16"/>
              </w:rPr>
            </w:r>
          </w:p>
        </w:tc>
        <w:tc>
          <w:tcPr>
            <w:tcW w:w="849"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b/>
                <w:b/>
                <w:bCs/>
                <w:color w:val="000000"/>
                <w:sz w:val="16"/>
                <w:szCs w:val="16"/>
              </w:rPr>
            </w:pPr>
            <w:r>
              <w:rPr>
                <w:rFonts w:cs="Calibri" w:ascii="Calibri" w:hAnsi="Calibri"/>
                <w:b/>
                <w:bCs/>
                <w:color w:val="000000"/>
                <w:sz w:val="16"/>
                <w:szCs w:val="16"/>
              </w:rPr>
            </w:r>
          </w:p>
        </w:tc>
        <w:tc>
          <w:tcPr>
            <w:tcW w:w="848"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b/>
                <w:b/>
                <w:bCs/>
                <w:color w:val="000000"/>
                <w:sz w:val="16"/>
                <w:szCs w:val="16"/>
              </w:rPr>
            </w:pPr>
            <w:r>
              <w:rPr>
                <w:rFonts w:cs="Calibri" w:ascii="Calibri" w:hAnsi="Calibri"/>
                <w:b/>
                <w:bCs/>
                <w:color w:val="000000"/>
                <w:sz w:val="16"/>
                <w:szCs w:val="16"/>
              </w:rPr>
            </w:r>
          </w:p>
        </w:tc>
        <w:tc>
          <w:tcPr>
            <w:tcW w:w="993"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b/>
                <w:b/>
                <w:bCs/>
                <w:color w:val="000000"/>
                <w:sz w:val="16"/>
                <w:szCs w:val="16"/>
              </w:rPr>
            </w:pPr>
            <w:r>
              <w:rPr>
                <w:rFonts w:cs="Calibri" w:ascii="Calibri" w:hAnsi="Calibri"/>
                <w:b/>
                <w:bCs/>
                <w:color w:val="000000"/>
                <w:sz w:val="16"/>
                <w:szCs w:val="16"/>
              </w:rPr>
            </w:r>
          </w:p>
        </w:tc>
        <w:tc>
          <w:tcPr>
            <w:tcW w:w="1133"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b/>
                <w:b/>
                <w:bCs/>
                <w:color w:val="000000"/>
                <w:sz w:val="16"/>
                <w:szCs w:val="16"/>
              </w:rPr>
            </w:pPr>
            <w:r>
              <w:rPr>
                <w:rFonts w:cs="Calibri" w:ascii="Calibri" w:hAnsi="Calibri"/>
                <w:b/>
                <w:bCs/>
                <w:color w:val="000000"/>
                <w:sz w:val="16"/>
                <w:szCs w:val="16"/>
              </w:rPr>
            </w:r>
          </w:p>
        </w:tc>
        <w:tc>
          <w:tcPr>
            <w:tcW w:w="82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b/>
                <w:b/>
                <w:bCs/>
                <w:color w:val="000000"/>
                <w:sz w:val="16"/>
                <w:szCs w:val="16"/>
              </w:rPr>
            </w:pPr>
            <w:r>
              <w:rPr>
                <w:rFonts w:cs="Calibri" w:ascii="Calibri" w:hAnsi="Calibri"/>
                <w:b/>
                <w:bCs/>
                <w:color w:val="000000"/>
                <w:sz w:val="16"/>
                <w:szCs w:val="16"/>
              </w:rPr>
            </w:r>
          </w:p>
        </w:tc>
      </w:tr>
      <w:tr>
        <w:trPr>
          <w:trHeight w:val="555" w:hRule="atLeast"/>
        </w:trPr>
        <w:tc>
          <w:tcPr>
            <w:tcW w:w="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w:t>
            </w:r>
          </w:p>
        </w:tc>
        <w:tc>
          <w:tcPr>
            <w:tcW w:w="100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13.436.935-3</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Vale do Ivaí</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Barboza Ferraz</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APROLEITE</w:t>
            </w:r>
          </w:p>
        </w:tc>
        <w:tc>
          <w:tcPr>
            <w:tcW w:w="85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05.836.006/0001-17</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R$ 223.026</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R$ 184.526</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xml:space="preserve"> </w:t>
            </w:r>
            <w:r>
              <w:rPr>
                <w:rFonts w:cs="Calibri" w:ascii="Calibri" w:hAnsi="Calibri"/>
                <w:color w:val="000000"/>
                <w:sz w:val="16"/>
                <w:szCs w:val="16"/>
              </w:rPr>
              <w:t xml:space="preserve">R$  38.500 </w:t>
            </w:r>
          </w:p>
        </w:tc>
        <w:tc>
          <w:tcPr>
            <w:tcW w:w="851"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003/2016</w:t>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22/12/2016</w:t>
            </w:r>
          </w:p>
        </w:tc>
        <w:tc>
          <w:tcPr>
            <w:tcW w:w="848"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05/01/2017</w:t>
            </w:r>
          </w:p>
        </w:tc>
        <w:tc>
          <w:tcPr>
            <w:tcW w:w="99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28/03/2017</w:t>
            </w:r>
          </w:p>
        </w:tc>
        <w:tc>
          <w:tcPr>
            <w:tcW w:w="113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Em execução</w:t>
            </w:r>
          </w:p>
        </w:tc>
        <w:tc>
          <w:tcPr>
            <w:tcW w:w="82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31042</w:t>
            </w:r>
          </w:p>
        </w:tc>
      </w:tr>
      <w:tr>
        <w:trPr>
          <w:trHeight w:val="555" w:hRule="atLeast"/>
        </w:trPr>
        <w:tc>
          <w:tcPr>
            <w:tcW w:w="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2</w:t>
            </w:r>
          </w:p>
        </w:tc>
        <w:tc>
          <w:tcPr>
            <w:tcW w:w="100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13.451.074-9</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Caminhos do Tibagi</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Ortigueira</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APOMEL</w:t>
            </w:r>
          </w:p>
        </w:tc>
        <w:tc>
          <w:tcPr>
            <w:tcW w:w="85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80.620.859/0001-32</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R$ 1.164.000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R$ 340.000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xml:space="preserve"> </w:t>
            </w:r>
            <w:r>
              <w:rPr>
                <w:rFonts w:cs="Calibri" w:ascii="Calibri" w:hAnsi="Calibri"/>
                <w:color w:val="000000"/>
                <w:sz w:val="16"/>
                <w:szCs w:val="16"/>
              </w:rPr>
              <w:t xml:space="preserve">R$ 824.000 </w:t>
            </w:r>
          </w:p>
        </w:tc>
        <w:tc>
          <w:tcPr>
            <w:tcW w:w="851"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001/2016</w:t>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22/11/2016</w:t>
            </w:r>
          </w:p>
        </w:tc>
        <w:tc>
          <w:tcPr>
            <w:tcW w:w="848"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24/112016</w:t>
            </w:r>
          </w:p>
        </w:tc>
        <w:tc>
          <w:tcPr>
            <w:tcW w:w="99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23/12/2016</w:t>
            </w:r>
          </w:p>
        </w:tc>
        <w:tc>
          <w:tcPr>
            <w:tcW w:w="113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Em execução</w:t>
            </w:r>
          </w:p>
        </w:tc>
        <w:tc>
          <w:tcPr>
            <w:tcW w:w="82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30831</w:t>
            </w:r>
          </w:p>
        </w:tc>
      </w:tr>
      <w:tr>
        <w:trPr>
          <w:trHeight w:val="555" w:hRule="atLeast"/>
        </w:trPr>
        <w:tc>
          <w:tcPr>
            <w:tcW w:w="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3</w:t>
            </w:r>
          </w:p>
        </w:tc>
        <w:tc>
          <w:tcPr>
            <w:tcW w:w="100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13.459.859-0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Norte Pioneiro</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Jacarezinho</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AGROJAC</w:t>
            </w:r>
          </w:p>
        </w:tc>
        <w:tc>
          <w:tcPr>
            <w:tcW w:w="85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03.762.637/0001-03</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R$ 191.207</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R$ 147.200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xml:space="preserve"> </w:t>
            </w:r>
            <w:r>
              <w:rPr>
                <w:rFonts w:cs="Calibri" w:ascii="Calibri" w:hAnsi="Calibri"/>
                <w:color w:val="000000"/>
                <w:sz w:val="16"/>
                <w:szCs w:val="16"/>
              </w:rPr>
              <w:t xml:space="preserve">R$ 44.007 </w:t>
            </w:r>
          </w:p>
        </w:tc>
        <w:tc>
          <w:tcPr>
            <w:tcW w:w="851"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001/2017</w:t>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20/03/2017</w:t>
            </w:r>
          </w:p>
        </w:tc>
        <w:tc>
          <w:tcPr>
            <w:tcW w:w="848"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28/03/2017</w:t>
            </w:r>
          </w:p>
        </w:tc>
        <w:tc>
          <w:tcPr>
            <w:tcW w:w="99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04/04/2017</w:t>
            </w:r>
          </w:p>
        </w:tc>
        <w:tc>
          <w:tcPr>
            <w:tcW w:w="113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Em execução</w:t>
            </w:r>
          </w:p>
        </w:tc>
        <w:tc>
          <w:tcPr>
            <w:tcW w:w="82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31895</w:t>
            </w:r>
          </w:p>
        </w:tc>
      </w:tr>
      <w:tr>
        <w:trPr>
          <w:trHeight w:val="555" w:hRule="atLeast"/>
        </w:trPr>
        <w:tc>
          <w:tcPr>
            <w:tcW w:w="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4</w:t>
            </w:r>
          </w:p>
        </w:tc>
        <w:tc>
          <w:tcPr>
            <w:tcW w:w="100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13.432.804-5</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Paraná Centro</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Turvo</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IAF</w:t>
            </w:r>
          </w:p>
        </w:tc>
        <w:tc>
          <w:tcPr>
            <w:tcW w:w="85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00.853.993/0001-44</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R$ 508.140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R$ 296.140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xml:space="preserve"> </w:t>
            </w:r>
            <w:r>
              <w:rPr>
                <w:rFonts w:cs="Calibri" w:ascii="Calibri" w:hAnsi="Calibri"/>
                <w:color w:val="000000"/>
                <w:sz w:val="16"/>
                <w:szCs w:val="16"/>
              </w:rPr>
              <w:t xml:space="preserve">R$  212.000 </w:t>
            </w:r>
          </w:p>
        </w:tc>
        <w:tc>
          <w:tcPr>
            <w:tcW w:w="851"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002/2016</w:t>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22/12/2016</w:t>
            </w:r>
          </w:p>
        </w:tc>
        <w:tc>
          <w:tcPr>
            <w:tcW w:w="848"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05/01/2017</w:t>
            </w:r>
          </w:p>
        </w:tc>
        <w:tc>
          <w:tcPr>
            <w:tcW w:w="99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14/04/2017 </w:t>
            </w:r>
          </w:p>
        </w:tc>
        <w:tc>
          <w:tcPr>
            <w:tcW w:w="113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Em execução</w:t>
            </w:r>
          </w:p>
        </w:tc>
        <w:tc>
          <w:tcPr>
            <w:tcW w:w="82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31042 </w:t>
            </w:r>
          </w:p>
        </w:tc>
      </w:tr>
      <w:tr>
        <w:trPr>
          <w:trHeight w:val="555" w:hRule="atLeast"/>
        </w:trPr>
        <w:tc>
          <w:tcPr>
            <w:tcW w:w="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5</w:t>
            </w:r>
          </w:p>
        </w:tc>
        <w:tc>
          <w:tcPr>
            <w:tcW w:w="100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13.414.944-2</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Vale do Iguaçu</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Cruz Machado</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ENCANTILADO</w:t>
            </w:r>
          </w:p>
        </w:tc>
        <w:tc>
          <w:tcPr>
            <w:tcW w:w="85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03.308.935/0001-28</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R$ 345.134</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R$ 271.195</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xml:space="preserve"> </w:t>
            </w:r>
            <w:r>
              <w:rPr>
                <w:rFonts w:cs="Calibri" w:ascii="Calibri" w:hAnsi="Calibri"/>
                <w:color w:val="000000"/>
                <w:sz w:val="16"/>
                <w:szCs w:val="16"/>
              </w:rPr>
              <w:t xml:space="preserve">R$ 73.939 </w:t>
            </w:r>
          </w:p>
        </w:tc>
        <w:tc>
          <w:tcPr>
            <w:tcW w:w="851"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002/2017</w:t>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22/03/2017</w:t>
            </w:r>
          </w:p>
        </w:tc>
        <w:tc>
          <w:tcPr>
            <w:tcW w:w="848"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05/04/2017</w:t>
            </w:r>
          </w:p>
        </w:tc>
        <w:tc>
          <w:tcPr>
            <w:tcW w:w="99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113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Formalizado</w:t>
            </w:r>
          </w:p>
        </w:tc>
        <w:tc>
          <w:tcPr>
            <w:tcW w:w="82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31914</w:t>
            </w:r>
          </w:p>
        </w:tc>
      </w:tr>
      <w:tr>
        <w:trPr>
          <w:trHeight w:val="553" w:hRule="atLeast"/>
        </w:trPr>
        <w:tc>
          <w:tcPr>
            <w:tcW w:w="266"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6</w:t>
            </w:r>
          </w:p>
        </w:tc>
        <w:tc>
          <w:tcPr>
            <w:tcW w:w="100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13.437.450-0</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Vale do Ivaí</w:t>
            </w:r>
          </w:p>
        </w:tc>
        <w:tc>
          <w:tcPr>
            <w:tcW w:w="1134"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Corumbataí do Sul</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APROCOR</w:t>
            </w:r>
          </w:p>
        </w:tc>
        <w:tc>
          <w:tcPr>
            <w:tcW w:w="85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95.640.017/0001-10</w:t>
            </w:r>
          </w:p>
        </w:tc>
        <w:tc>
          <w:tcPr>
            <w:tcW w:w="991"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R$ 1.688.518</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R$ 340.000</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xml:space="preserve"> </w:t>
            </w:r>
            <w:r>
              <w:rPr>
                <w:rFonts w:cs="Calibri" w:ascii="Calibri" w:hAnsi="Calibri"/>
                <w:color w:val="000000"/>
                <w:sz w:val="16"/>
                <w:szCs w:val="16"/>
              </w:rPr>
              <w:t>R$ 1.348.518</w:t>
            </w:r>
          </w:p>
        </w:tc>
        <w:tc>
          <w:tcPr>
            <w:tcW w:w="851"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003/2017</w:t>
            </w:r>
          </w:p>
        </w:tc>
        <w:tc>
          <w:tcPr>
            <w:tcW w:w="849"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11/04/2017</w:t>
            </w:r>
          </w:p>
        </w:tc>
        <w:tc>
          <w:tcPr>
            <w:tcW w:w="848"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24/04/2017</w:t>
            </w:r>
          </w:p>
        </w:tc>
        <w:tc>
          <w:tcPr>
            <w:tcW w:w="99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04/05/2017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Em execução</w:t>
            </w:r>
          </w:p>
        </w:tc>
        <w:tc>
          <w:tcPr>
            <w:tcW w:w="825"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r>
      <w:tr>
        <w:trPr>
          <w:trHeight w:val="553" w:hRule="atLeast"/>
        </w:trPr>
        <w:tc>
          <w:tcPr>
            <w:tcW w:w="266"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7</w:t>
            </w:r>
          </w:p>
        </w:tc>
        <w:tc>
          <w:tcPr>
            <w:tcW w:w="100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13.455.207-7</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Vale do Ribeira</w:t>
            </w:r>
          </w:p>
        </w:tc>
        <w:tc>
          <w:tcPr>
            <w:tcW w:w="1134"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Cerro Azul</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SERTANEJA</w:t>
            </w:r>
          </w:p>
        </w:tc>
        <w:tc>
          <w:tcPr>
            <w:tcW w:w="85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02.680.253/0001-89</w:t>
            </w:r>
          </w:p>
        </w:tc>
        <w:tc>
          <w:tcPr>
            <w:tcW w:w="991"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R$ 217.779</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R$ 172.000</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xml:space="preserve"> </w:t>
            </w:r>
            <w:r>
              <w:rPr>
                <w:rFonts w:cs="Calibri" w:ascii="Calibri" w:hAnsi="Calibri"/>
                <w:color w:val="000000"/>
                <w:sz w:val="16"/>
                <w:szCs w:val="16"/>
              </w:rPr>
              <w:t xml:space="preserve">R$ 45.779 </w:t>
            </w:r>
          </w:p>
        </w:tc>
        <w:tc>
          <w:tcPr>
            <w:tcW w:w="851"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004/2017</w:t>
            </w:r>
          </w:p>
        </w:tc>
        <w:tc>
          <w:tcPr>
            <w:tcW w:w="849"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11/04/2017</w:t>
            </w:r>
          </w:p>
        </w:tc>
        <w:tc>
          <w:tcPr>
            <w:tcW w:w="848"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04/05/2017</w:t>
            </w:r>
          </w:p>
        </w:tc>
        <w:tc>
          <w:tcPr>
            <w:tcW w:w="99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Formalizado</w:t>
            </w:r>
          </w:p>
        </w:tc>
        <w:tc>
          <w:tcPr>
            <w:tcW w:w="825"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r>
      <w:tr>
        <w:trPr>
          <w:trHeight w:val="562" w:hRule="atLeast"/>
        </w:trPr>
        <w:tc>
          <w:tcPr>
            <w:tcW w:w="266"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8</w:t>
            </w:r>
          </w:p>
        </w:tc>
        <w:tc>
          <w:tcPr>
            <w:tcW w:w="100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13.444.180-1</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Integração  Norte Pioneiro</w:t>
            </w:r>
          </w:p>
        </w:tc>
        <w:tc>
          <w:tcPr>
            <w:tcW w:w="1134"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Ribeirão Claro</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APO</w:t>
            </w:r>
          </w:p>
        </w:tc>
        <w:tc>
          <w:tcPr>
            <w:tcW w:w="85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11.943.653/0001-20</w:t>
            </w:r>
          </w:p>
        </w:tc>
        <w:tc>
          <w:tcPr>
            <w:tcW w:w="991"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R$ 359.472</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R$ 215.085</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xml:space="preserve"> </w:t>
            </w:r>
            <w:r>
              <w:rPr>
                <w:rFonts w:cs="Calibri" w:ascii="Calibri" w:hAnsi="Calibri"/>
                <w:color w:val="000000"/>
                <w:sz w:val="16"/>
                <w:szCs w:val="16"/>
              </w:rPr>
              <w:t xml:space="preserve">R$  144.387 </w:t>
            </w:r>
          </w:p>
        </w:tc>
        <w:tc>
          <w:tcPr>
            <w:tcW w:w="851"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849"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848"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Autorizado pelo Governador e aguardando formalização </w:t>
            </w:r>
          </w:p>
        </w:tc>
        <w:tc>
          <w:tcPr>
            <w:tcW w:w="825"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r>
      <w:tr>
        <w:trPr>
          <w:trHeight w:val="566" w:hRule="atLeast"/>
        </w:trPr>
        <w:tc>
          <w:tcPr>
            <w:tcW w:w="266"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9</w:t>
            </w:r>
          </w:p>
        </w:tc>
        <w:tc>
          <w:tcPr>
            <w:tcW w:w="100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13.453.629-2</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Centro Sul</w:t>
            </w:r>
          </w:p>
        </w:tc>
        <w:tc>
          <w:tcPr>
            <w:tcW w:w="1134"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Inácio Martins</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ACIMAR</w:t>
            </w:r>
          </w:p>
        </w:tc>
        <w:tc>
          <w:tcPr>
            <w:tcW w:w="85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00.945.002/0001-53</w:t>
            </w:r>
          </w:p>
        </w:tc>
        <w:tc>
          <w:tcPr>
            <w:tcW w:w="991"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R$ 284.337</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R$ 259.337</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xml:space="preserve"> </w:t>
            </w:r>
            <w:r>
              <w:rPr>
                <w:rFonts w:cs="Calibri" w:ascii="Calibri" w:hAnsi="Calibri"/>
                <w:color w:val="000000"/>
                <w:sz w:val="16"/>
                <w:szCs w:val="16"/>
              </w:rPr>
              <w:t>R$ 25.000</w:t>
            </w:r>
          </w:p>
        </w:tc>
        <w:tc>
          <w:tcPr>
            <w:tcW w:w="851"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005/2017 </w:t>
            </w:r>
          </w:p>
        </w:tc>
        <w:tc>
          <w:tcPr>
            <w:tcW w:w="849"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26/04/2017</w:t>
            </w:r>
          </w:p>
        </w:tc>
        <w:tc>
          <w:tcPr>
            <w:tcW w:w="848"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04/05/2017</w:t>
            </w:r>
          </w:p>
        </w:tc>
        <w:tc>
          <w:tcPr>
            <w:tcW w:w="99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r>
              <w:rPr>
                <w:rFonts w:cs="Calibri" w:ascii="Calibri" w:hAnsi="Calibri"/>
                <w:color w:val="000000"/>
                <w:sz w:val="16"/>
                <w:szCs w:val="16"/>
              </w:rPr>
              <w:t>Formalizado</w:t>
            </w:r>
          </w:p>
        </w:tc>
        <w:tc>
          <w:tcPr>
            <w:tcW w:w="825"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r>
      <w:tr>
        <w:trPr>
          <w:trHeight w:val="639" w:hRule="atLeast"/>
        </w:trPr>
        <w:tc>
          <w:tcPr>
            <w:tcW w:w="266"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10</w:t>
            </w:r>
          </w:p>
        </w:tc>
        <w:tc>
          <w:tcPr>
            <w:tcW w:w="1005"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13.452.074-4</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Paraná Centro</w:t>
            </w:r>
          </w:p>
        </w:tc>
        <w:tc>
          <w:tcPr>
            <w:tcW w:w="1134"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Guarapuava</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PAIOL DE TELHA</w:t>
            </w:r>
          </w:p>
        </w:tc>
        <w:tc>
          <w:tcPr>
            <w:tcW w:w="855"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17.280.720/0001-50</w:t>
            </w:r>
          </w:p>
        </w:tc>
        <w:tc>
          <w:tcPr>
            <w:tcW w:w="991"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R$ 65.100</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b/>
                <w:b/>
                <w:bCs/>
                <w:sz w:val="16"/>
                <w:szCs w:val="16"/>
              </w:rPr>
            </w:pPr>
            <w:r>
              <w:rPr>
                <w:rFonts w:cs="Calibri" w:ascii="Calibri" w:hAnsi="Calibri"/>
                <w:b/>
                <w:bCs/>
                <w:sz w:val="16"/>
                <w:szCs w:val="16"/>
              </w:rPr>
              <w:t>R$ 52.090</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xml:space="preserve"> </w:t>
            </w:r>
            <w:r>
              <w:rPr>
                <w:rFonts w:cs="Calibri" w:ascii="Calibri" w:hAnsi="Calibri"/>
                <w:sz w:val="16"/>
                <w:szCs w:val="16"/>
              </w:rPr>
              <w:t xml:space="preserve">R$ 13.001 </w:t>
            </w:r>
          </w:p>
        </w:tc>
        <w:tc>
          <w:tcPr>
            <w:tcW w:w="851"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849"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848"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Aguardando parecer do DEAGRO</w:t>
            </w:r>
          </w:p>
        </w:tc>
        <w:tc>
          <w:tcPr>
            <w:tcW w:w="825"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r>
      <w:tr>
        <w:trPr>
          <w:trHeight w:val="781" w:hRule="atLeast"/>
        </w:trPr>
        <w:tc>
          <w:tcPr>
            <w:tcW w:w="266"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11</w:t>
            </w:r>
          </w:p>
        </w:tc>
        <w:tc>
          <w:tcPr>
            <w:tcW w:w="100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13.436.328-2</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Integração  Norte Pioneiro</w:t>
            </w:r>
          </w:p>
        </w:tc>
        <w:tc>
          <w:tcPr>
            <w:tcW w:w="1134"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Sapopema</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SÃO LUIZ II</w:t>
            </w:r>
          </w:p>
        </w:tc>
        <w:tc>
          <w:tcPr>
            <w:tcW w:w="85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17.336.037/0001-98</w:t>
            </w:r>
          </w:p>
        </w:tc>
        <w:tc>
          <w:tcPr>
            <w:tcW w:w="991"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R$ 181.248</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R$ 128.969</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xml:space="preserve"> </w:t>
            </w:r>
            <w:r>
              <w:rPr>
                <w:rFonts w:cs="Calibri" w:ascii="Calibri" w:hAnsi="Calibri"/>
                <w:color w:val="000000"/>
                <w:sz w:val="16"/>
                <w:szCs w:val="16"/>
              </w:rPr>
              <w:t xml:space="preserve">R$  52.279 </w:t>
            </w:r>
          </w:p>
        </w:tc>
        <w:tc>
          <w:tcPr>
            <w:tcW w:w="851"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849"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848"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r>
              <w:rPr>
                <w:rFonts w:cs="Calibri" w:ascii="Calibri" w:hAnsi="Calibri"/>
                <w:color w:val="000000"/>
                <w:sz w:val="16"/>
                <w:szCs w:val="16"/>
              </w:rPr>
              <w:t>Aguardando Oficio INCRA para envio ao NUCONV e AJUR</w:t>
            </w:r>
          </w:p>
        </w:tc>
        <w:tc>
          <w:tcPr>
            <w:tcW w:w="825"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r>
      <w:tr>
        <w:trPr>
          <w:trHeight w:val="661" w:hRule="atLeast"/>
        </w:trPr>
        <w:tc>
          <w:tcPr>
            <w:tcW w:w="266"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12</w:t>
            </w:r>
          </w:p>
        </w:tc>
        <w:tc>
          <w:tcPr>
            <w:tcW w:w="100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13.453.668-3</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Centro Sul</w:t>
            </w:r>
          </w:p>
        </w:tc>
        <w:tc>
          <w:tcPr>
            <w:tcW w:w="1134"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Inácio Martins</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ACOPAC</w:t>
            </w:r>
          </w:p>
        </w:tc>
        <w:tc>
          <w:tcPr>
            <w:tcW w:w="85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01.080.926/0001-05</w:t>
            </w:r>
          </w:p>
        </w:tc>
        <w:tc>
          <w:tcPr>
            <w:tcW w:w="991"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R$ 384.914</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R$ 269.367</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xml:space="preserve"> </w:t>
            </w:r>
            <w:r>
              <w:rPr>
                <w:rFonts w:cs="Calibri" w:ascii="Calibri" w:hAnsi="Calibri"/>
                <w:color w:val="000000"/>
                <w:sz w:val="16"/>
                <w:szCs w:val="16"/>
              </w:rPr>
              <w:t xml:space="preserve">R$ 115.547 </w:t>
            </w:r>
          </w:p>
        </w:tc>
        <w:tc>
          <w:tcPr>
            <w:tcW w:w="851"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849"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848"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r>
              <w:rPr>
                <w:rFonts w:cs="Calibri" w:ascii="Calibri" w:hAnsi="Calibri"/>
                <w:color w:val="000000"/>
                <w:sz w:val="16"/>
                <w:szCs w:val="16"/>
              </w:rPr>
              <w:t>Aguardando Oficio INCRA para envio ao NUCONV e AJUR</w:t>
            </w:r>
          </w:p>
        </w:tc>
        <w:tc>
          <w:tcPr>
            <w:tcW w:w="825"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r>
      <w:tr>
        <w:trPr>
          <w:trHeight w:val="511" w:hRule="atLeast"/>
        </w:trPr>
        <w:tc>
          <w:tcPr>
            <w:tcW w:w="266"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13</w:t>
            </w:r>
          </w:p>
        </w:tc>
        <w:tc>
          <w:tcPr>
            <w:tcW w:w="100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13.421.283-7</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Paraná Centro</w:t>
            </w:r>
          </w:p>
        </w:tc>
        <w:tc>
          <w:tcPr>
            <w:tcW w:w="1134"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Turvo</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AHT</w:t>
            </w:r>
          </w:p>
        </w:tc>
        <w:tc>
          <w:tcPr>
            <w:tcW w:w="85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78.043.650/0001-01</w:t>
            </w:r>
          </w:p>
        </w:tc>
        <w:tc>
          <w:tcPr>
            <w:tcW w:w="991"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R$ 517.715</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R$ 340.000</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xml:space="preserve"> </w:t>
            </w:r>
            <w:r>
              <w:rPr>
                <w:rFonts w:cs="Calibri" w:ascii="Calibri" w:hAnsi="Calibri"/>
                <w:color w:val="000000"/>
                <w:sz w:val="16"/>
                <w:szCs w:val="16"/>
              </w:rPr>
              <w:t>R$ 177.715</w:t>
            </w:r>
          </w:p>
        </w:tc>
        <w:tc>
          <w:tcPr>
            <w:tcW w:w="851"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849"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848"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r>
              <w:rPr>
                <w:rFonts w:cs="Calibri" w:ascii="Calibri" w:hAnsi="Calibri"/>
                <w:color w:val="000000"/>
                <w:sz w:val="16"/>
                <w:szCs w:val="16"/>
              </w:rPr>
              <w:t>Aguardando aprovação do SIF</w:t>
            </w:r>
          </w:p>
        </w:tc>
        <w:tc>
          <w:tcPr>
            <w:tcW w:w="825"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r>
      <w:tr>
        <w:trPr>
          <w:trHeight w:val="511" w:hRule="atLeast"/>
        </w:trPr>
        <w:tc>
          <w:tcPr>
            <w:tcW w:w="266"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14</w:t>
            </w:r>
          </w:p>
        </w:tc>
        <w:tc>
          <w:tcPr>
            <w:tcW w:w="1005"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13.446.550-6</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Paraná Centro</w:t>
            </w:r>
          </w:p>
        </w:tc>
        <w:tc>
          <w:tcPr>
            <w:tcW w:w="1134"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Mato Rico</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AAMR</w:t>
            </w:r>
          </w:p>
        </w:tc>
        <w:tc>
          <w:tcPr>
            <w:tcW w:w="855"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00.867.315/0001-30</w:t>
            </w:r>
          </w:p>
        </w:tc>
        <w:tc>
          <w:tcPr>
            <w:tcW w:w="991"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R$ 380.889</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b/>
                <w:b/>
                <w:bCs/>
                <w:sz w:val="16"/>
                <w:szCs w:val="16"/>
              </w:rPr>
            </w:pPr>
            <w:r>
              <w:rPr>
                <w:rFonts w:cs="Calibri" w:ascii="Calibri" w:hAnsi="Calibri"/>
                <w:b/>
                <w:bCs/>
                <w:sz w:val="16"/>
                <w:szCs w:val="16"/>
              </w:rPr>
              <w:t>R$ 241.389</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xml:space="preserve"> </w:t>
            </w:r>
            <w:r>
              <w:rPr>
                <w:rFonts w:cs="Calibri" w:ascii="Calibri" w:hAnsi="Calibri"/>
                <w:sz w:val="16"/>
                <w:szCs w:val="16"/>
              </w:rPr>
              <w:t>R$ 139.500</w:t>
            </w:r>
          </w:p>
        </w:tc>
        <w:tc>
          <w:tcPr>
            <w:tcW w:w="851"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849"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848"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r>
              <w:rPr>
                <w:rFonts w:cs="Calibri" w:ascii="Calibri" w:hAnsi="Calibri"/>
                <w:sz w:val="16"/>
                <w:szCs w:val="16"/>
              </w:rPr>
              <w:t>Aguardando aprovação do SIP</w:t>
            </w:r>
          </w:p>
        </w:tc>
        <w:tc>
          <w:tcPr>
            <w:tcW w:w="825"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r>
      <w:tr>
        <w:trPr>
          <w:trHeight w:val="511" w:hRule="atLeast"/>
        </w:trPr>
        <w:tc>
          <w:tcPr>
            <w:tcW w:w="266"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15</w:t>
            </w:r>
          </w:p>
        </w:tc>
        <w:tc>
          <w:tcPr>
            <w:tcW w:w="1005"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13.452.913-0</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Cantuquiriguaçu</w:t>
            </w:r>
          </w:p>
        </w:tc>
        <w:tc>
          <w:tcPr>
            <w:tcW w:w="1134"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Guaraniaçu</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AAFMIG</w:t>
            </w:r>
          </w:p>
        </w:tc>
        <w:tc>
          <w:tcPr>
            <w:tcW w:w="855"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04.101.433/0001-94</w:t>
            </w:r>
          </w:p>
        </w:tc>
        <w:tc>
          <w:tcPr>
            <w:tcW w:w="991"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R$ 405.000</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b/>
                <w:b/>
                <w:bCs/>
                <w:sz w:val="16"/>
                <w:szCs w:val="16"/>
              </w:rPr>
            </w:pPr>
            <w:r>
              <w:rPr>
                <w:rFonts w:cs="Calibri" w:ascii="Calibri" w:hAnsi="Calibri"/>
                <w:b/>
                <w:bCs/>
                <w:sz w:val="16"/>
                <w:szCs w:val="16"/>
              </w:rPr>
              <w:t>R$ 285.000</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xml:space="preserve"> </w:t>
            </w:r>
            <w:r>
              <w:rPr>
                <w:rFonts w:cs="Calibri" w:ascii="Calibri" w:hAnsi="Calibri"/>
                <w:sz w:val="16"/>
                <w:szCs w:val="16"/>
              </w:rPr>
              <w:t xml:space="preserve">R$ 120.000 </w:t>
            </w:r>
          </w:p>
        </w:tc>
        <w:tc>
          <w:tcPr>
            <w:tcW w:w="851"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849"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848"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r>
              <w:rPr>
                <w:rFonts w:cs="Calibri" w:ascii="Calibri" w:hAnsi="Calibri"/>
                <w:sz w:val="16"/>
                <w:szCs w:val="16"/>
              </w:rPr>
              <w:t>Aguardando envio de documentos</w:t>
            </w:r>
          </w:p>
        </w:tc>
        <w:tc>
          <w:tcPr>
            <w:tcW w:w="825"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r>
      <w:tr>
        <w:trPr>
          <w:trHeight w:val="633" w:hRule="atLeast"/>
        </w:trPr>
        <w:tc>
          <w:tcPr>
            <w:tcW w:w="266"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16</w:t>
            </w:r>
          </w:p>
        </w:tc>
        <w:tc>
          <w:tcPr>
            <w:tcW w:w="1005"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13.459.854-9</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Integração  Norte Pioneiro</w:t>
            </w:r>
          </w:p>
        </w:tc>
        <w:tc>
          <w:tcPr>
            <w:tcW w:w="1134"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Japira</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AMPAJ</w:t>
            </w:r>
          </w:p>
        </w:tc>
        <w:tc>
          <w:tcPr>
            <w:tcW w:w="855"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00.867.284/0001-18</w:t>
            </w:r>
          </w:p>
        </w:tc>
        <w:tc>
          <w:tcPr>
            <w:tcW w:w="991"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R$ 300.000</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b/>
                <w:b/>
                <w:bCs/>
                <w:sz w:val="16"/>
                <w:szCs w:val="16"/>
              </w:rPr>
            </w:pPr>
            <w:r>
              <w:rPr>
                <w:rFonts w:cs="Calibri" w:ascii="Calibri" w:hAnsi="Calibri"/>
                <w:b/>
                <w:bCs/>
                <w:sz w:val="16"/>
                <w:szCs w:val="16"/>
              </w:rPr>
              <w:t>R$ 210.027</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xml:space="preserve"> </w:t>
            </w:r>
            <w:r>
              <w:rPr>
                <w:rFonts w:cs="Calibri" w:ascii="Calibri" w:hAnsi="Calibri"/>
                <w:sz w:val="16"/>
                <w:szCs w:val="16"/>
              </w:rPr>
              <w:t xml:space="preserve">R$ 89.973 </w:t>
            </w:r>
          </w:p>
        </w:tc>
        <w:tc>
          <w:tcPr>
            <w:tcW w:w="851"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849"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848"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r>
              <w:rPr>
                <w:rFonts w:cs="Calibri" w:ascii="Calibri" w:hAnsi="Calibri"/>
                <w:sz w:val="16"/>
                <w:szCs w:val="16"/>
              </w:rPr>
              <w:t>Aguardando envio de documentos</w:t>
            </w:r>
          </w:p>
        </w:tc>
        <w:tc>
          <w:tcPr>
            <w:tcW w:w="825"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sz w:val="16"/>
                <w:szCs w:val="16"/>
              </w:rPr>
            </w:pPr>
            <w:r>
              <w:rPr>
                <w:rFonts w:cs="Calibri" w:ascii="Calibri" w:hAnsi="Calibri"/>
                <w:sz w:val="16"/>
                <w:szCs w:val="16"/>
              </w:rPr>
              <w:t> </w:t>
            </w:r>
          </w:p>
        </w:tc>
      </w:tr>
      <w:tr>
        <w:trPr>
          <w:trHeight w:val="561" w:hRule="atLeast"/>
        </w:trPr>
        <w:tc>
          <w:tcPr>
            <w:tcW w:w="266"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17</w:t>
            </w:r>
          </w:p>
        </w:tc>
        <w:tc>
          <w:tcPr>
            <w:tcW w:w="100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13.454.087-7</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Vale do Ribeira</w:t>
            </w:r>
          </w:p>
        </w:tc>
        <w:tc>
          <w:tcPr>
            <w:tcW w:w="1134"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Rio Branco do Sul</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APRA</w:t>
            </w:r>
          </w:p>
        </w:tc>
        <w:tc>
          <w:tcPr>
            <w:tcW w:w="85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08.946.164/0001-18</w:t>
            </w:r>
          </w:p>
        </w:tc>
        <w:tc>
          <w:tcPr>
            <w:tcW w:w="991"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R$ 558.511</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R$ 328.031</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xml:space="preserve"> </w:t>
            </w:r>
            <w:r>
              <w:rPr>
                <w:rFonts w:cs="Calibri" w:ascii="Calibri" w:hAnsi="Calibri"/>
                <w:color w:val="000000"/>
                <w:sz w:val="16"/>
                <w:szCs w:val="16"/>
              </w:rPr>
              <w:t>R$ 230.480</w:t>
            </w:r>
          </w:p>
        </w:tc>
        <w:tc>
          <w:tcPr>
            <w:tcW w:w="851"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849"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848"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Aguardando envio de documentos </w:t>
            </w:r>
          </w:p>
        </w:tc>
        <w:tc>
          <w:tcPr>
            <w:tcW w:w="825"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r>
      <w:tr>
        <w:trPr>
          <w:trHeight w:val="555" w:hRule="atLeast"/>
        </w:trPr>
        <w:tc>
          <w:tcPr>
            <w:tcW w:w="266"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18</w:t>
            </w:r>
          </w:p>
        </w:tc>
        <w:tc>
          <w:tcPr>
            <w:tcW w:w="100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13.449.516-2</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Paraná Centro</w:t>
            </w:r>
          </w:p>
        </w:tc>
        <w:tc>
          <w:tcPr>
            <w:tcW w:w="1134"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Candido de Abreu</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APROCANDI</w:t>
            </w:r>
          </w:p>
        </w:tc>
        <w:tc>
          <w:tcPr>
            <w:tcW w:w="855"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19.333.088/0001-91</w:t>
            </w:r>
          </w:p>
        </w:tc>
        <w:tc>
          <w:tcPr>
            <w:tcW w:w="991"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R$ 178.824</w:t>
            </w:r>
          </w:p>
        </w:tc>
        <w:tc>
          <w:tcPr>
            <w:tcW w:w="993" w:type="dxa"/>
            <w:tcBorders>
              <w:bottom w:val="single" w:sz="4" w:space="0" w:color="000000"/>
              <w:right w:val="single" w:sz="4" w:space="0" w:color="000000"/>
            </w:tcBorders>
            <w:shd w:color="auto" w:fill="auto" w:val="clear"/>
            <w:vAlign w:val="center"/>
          </w:tcPr>
          <w:p>
            <w:pPr>
              <w:pStyle w:val="Normal"/>
              <w:jc w:val="center"/>
              <w:rPr>
                <w:rFonts w:ascii="Calibri" w:hAnsi="Calibri" w:cs="Calibri"/>
                <w:b/>
                <w:b/>
                <w:bCs/>
                <w:color w:val="000000"/>
                <w:sz w:val="16"/>
                <w:szCs w:val="16"/>
              </w:rPr>
            </w:pPr>
            <w:r>
              <w:rPr>
                <w:rFonts w:cs="Calibri" w:ascii="Calibri" w:hAnsi="Calibri"/>
                <w:b/>
                <w:bCs/>
                <w:color w:val="000000"/>
                <w:sz w:val="16"/>
                <w:szCs w:val="16"/>
              </w:rPr>
              <w:t>R$ 131.260</w:t>
            </w:r>
          </w:p>
        </w:tc>
        <w:tc>
          <w:tcPr>
            <w:tcW w:w="1133" w:type="dxa"/>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xml:space="preserve"> </w:t>
            </w:r>
            <w:r>
              <w:rPr>
                <w:rFonts w:cs="Calibri" w:ascii="Calibri" w:hAnsi="Calibri"/>
                <w:color w:val="000000"/>
                <w:sz w:val="16"/>
                <w:szCs w:val="16"/>
              </w:rPr>
              <w:t xml:space="preserve">R$ 47.564 </w:t>
            </w:r>
          </w:p>
        </w:tc>
        <w:tc>
          <w:tcPr>
            <w:tcW w:w="851"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849"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848"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Desistiu de formalizar o repasse </w:t>
            </w:r>
          </w:p>
        </w:tc>
        <w:tc>
          <w:tcPr>
            <w:tcW w:w="825" w:type="dxa"/>
            <w:gridSpan w:val="2"/>
            <w:tcBorders>
              <w:bottom w:val="single" w:sz="4" w:space="0" w:color="000000"/>
              <w:right w:val="single" w:sz="4" w:space="0" w:color="000000"/>
            </w:tcBorders>
            <w:shd w:color="auto" w:fill="auto" w:val="clear"/>
            <w:vAlign w:val="center"/>
          </w:tcPr>
          <w:p>
            <w:pPr>
              <w:pStyle w:val="Normal"/>
              <w:jc w:val="center"/>
              <w:rPr>
                <w:rFonts w:ascii="Calibri" w:hAnsi="Calibri" w:cs="Calibri"/>
                <w:color w:val="000000"/>
                <w:sz w:val="16"/>
                <w:szCs w:val="16"/>
              </w:rPr>
            </w:pPr>
            <w:r>
              <w:rPr>
                <w:rFonts w:cs="Calibri" w:ascii="Calibri" w:hAnsi="Calibri"/>
                <w:color w:val="000000"/>
                <w:sz w:val="16"/>
                <w:szCs w:val="16"/>
              </w:rPr>
              <w:t> </w:t>
            </w:r>
          </w:p>
        </w:tc>
      </w:tr>
      <w:tr>
        <w:trPr>
          <w:trHeight w:val="555" w:hRule="atLeast"/>
        </w:trPr>
        <w:tc>
          <w:tcPr>
            <w:tcW w:w="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asciiTheme="minorHAnsi" w:hAnsiTheme="minorHAnsi"/>
                <w:color w:val="000000"/>
                <w:sz w:val="16"/>
                <w:szCs w:val="16"/>
              </w:rPr>
              <w:t>19</w:t>
            </w:r>
          </w:p>
        </w:tc>
        <w:tc>
          <w:tcPr>
            <w:tcW w:w="100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asciiTheme="minorHAnsi" w:hAnsiTheme="minorHAnsi"/>
                <w:color w:val="000000"/>
                <w:sz w:val="16"/>
                <w:szCs w:val="16"/>
              </w:rPr>
              <w:t>13.419.869-9</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asciiTheme="minorHAnsi" w:hAnsiTheme="minorHAnsi"/>
                <w:color w:val="000000"/>
                <w:sz w:val="16"/>
                <w:szCs w:val="16"/>
              </w:rPr>
              <w:t>Vale do Iguaçu</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asciiTheme="minorHAnsi" w:hAnsiTheme="minorHAnsi"/>
                <w:color w:val="000000"/>
                <w:sz w:val="16"/>
                <w:szCs w:val="16"/>
              </w:rPr>
              <w:t>General Carneiro</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asciiTheme="minorHAnsi" w:hAnsiTheme="minorHAnsi"/>
                <w:color w:val="000000"/>
                <w:sz w:val="16"/>
                <w:szCs w:val="16"/>
              </w:rPr>
              <w:t>INDUBRA</w:t>
            </w:r>
          </w:p>
        </w:tc>
        <w:tc>
          <w:tcPr>
            <w:tcW w:w="85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asciiTheme="minorHAnsi" w:hAnsiTheme="minorHAnsi"/>
                <w:color w:val="000000"/>
                <w:sz w:val="16"/>
                <w:szCs w:val="16"/>
              </w:rPr>
              <w:t>03.791.722/0001-08</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asciiTheme="minorHAnsi" w:hAnsiTheme="minorHAnsi"/>
                <w:color w:val="000000"/>
                <w:sz w:val="16"/>
                <w:szCs w:val="16"/>
              </w:rPr>
              <w:t>R$ 164.668</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b/>
                <w:b/>
                <w:bCs/>
                <w:color w:val="000000"/>
                <w:sz w:val="16"/>
                <w:szCs w:val="16"/>
              </w:rPr>
            </w:pPr>
            <w:r>
              <w:rPr>
                <w:rFonts w:cs="Arial" w:ascii="Calibri" w:hAnsi="Calibri" w:asciiTheme="minorHAnsi" w:hAnsiTheme="minorHAnsi"/>
                <w:b/>
                <w:bCs/>
                <w:color w:val="000000"/>
                <w:sz w:val="16"/>
                <w:szCs w:val="16"/>
              </w:rPr>
              <w:t>R$ 131.734</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asciiTheme="minorHAnsi" w:hAnsiTheme="minorHAnsi"/>
                <w:color w:val="000000"/>
                <w:sz w:val="16"/>
                <w:szCs w:val="16"/>
              </w:rPr>
              <w:t>R$ 32.934</w:t>
            </w:r>
          </w:p>
        </w:tc>
        <w:tc>
          <w:tcPr>
            <w:tcW w:w="851"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color w:val="000000"/>
                <w:sz w:val="16"/>
                <w:szCs w:val="16"/>
              </w:rPr>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color w:val="000000"/>
                <w:sz w:val="16"/>
                <w:szCs w:val="16"/>
              </w:rPr>
            </w:r>
          </w:p>
        </w:tc>
        <w:tc>
          <w:tcPr>
            <w:tcW w:w="848"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color w:val="000000"/>
                <w:sz w:val="16"/>
                <w:szCs w:val="16"/>
              </w:rPr>
            </w:r>
          </w:p>
        </w:tc>
        <w:tc>
          <w:tcPr>
            <w:tcW w:w="99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color w:val="000000"/>
                <w:sz w:val="16"/>
                <w:szCs w:val="16"/>
              </w:rPr>
            </w:r>
          </w:p>
        </w:tc>
        <w:tc>
          <w:tcPr>
            <w:tcW w:w="113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asciiTheme="minorHAnsi" w:hAnsiTheme="minorHAnsi"/>
                <w:color w:val="000000"/>
                <w:sz w:val="16"/>
                <w:szCs w:val="16"/>
              </w:rPr>
              <w:t>Desistiu de formalizar o repasse </w:t>
            </w:r>
          </w:p>
        </w:tc>
        <w:tc>
          <w:tcPr>
            <w:tcW w:w="82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color w:val="000000"/>
                <w:sz w:val="16"/>
                <w:szCs w:val="16"/>
              </w:rPr>
            </w:r>
          </w:p>
        </w:tc>
      </w:tr>
      <w:tr>
        <w:trPr>
          <w:trHeight w:val="555" w:hRule="atLeast"/>
        </w:trPr>
        <w:tc>
          <w:tcPr>
            <w:tcW w:w="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20</w:t>
            </w:r>
          </w:p>
        </w:tc>
        <w:tc>
          <w:tcPr>
            <w:tcW w:w="100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13.446.550-6</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asciiTheme="minorHAnsi" w:hAnsiTheme="minorHAnsi"/>
                <w:color w:val="000000"/>
                <w:sz w:val="16"/>
                <w:szCs w:val="16"/>
              </w:rPr>
              <w:t>Cantuquiriguaçu</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asciiTheme="minorHAnsi" w:hAnsiTheme="minorHAnsi"/>
                <w:color w:val="000000"/>
                <w:sz w:val="16"/>
                <w:szCs w:val="16"/>
              </w:rPr>
              <w:t>Quedas do Iguaçu</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color w:val="000000"/>
                <w:sz w:val="16"/>
                <w:szCs w:val="16"/>
              </w:rPr>
            </w:pPr>
            <w:r>
              <w:rPr>
                <w:rFonts w:cs="Arial" w:ascii="Calibri" w:hAnsi="Calibri" w:asciiTheme="minorHAnsi" w:hAnsiTheme="minorHAnsi"/>
                <w:color w:val="000000"/>
                <w:sz w:val="16"/>
                <w:szCs w:val="16"/>
              </w:rPr>
              <w:t>AAOQI</w:t>
            </w:r>
          </w:p>
        </w:tc>
        <w:tc>
          <w:tcPr>
            <w:tcW w:w="85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04.136.905/0001-44</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R$ 364.000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b/>
                <w:b/>
                <w:bCs/>
                <w:color w:val="000000"/>
                <w:sz w:val="16"/>
                <w:szCs w:val="16"/>
              </w:rPr>
            </w:pPr>
            <w:r>
              <w:rPr>
                <w:rFonts w:cs="Calibri" w:ascii="Calibri" w:hAnsi="Calibri" w:asciiTheme="minorHAnsi" w:hAnsiTheme="minorHAnsi"/>
                <w:b/>
                <w:bCs/>
                <w:color w:val="000000"/>
                <w:sz w:val="16"/>
                <w:szCs w:val="16"/>
              </w:rPr>
              <w:t>R$ 255.500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R$ 109.500</w:t>
            </w:r>
          </w:p>
        </w:tc>
        <w:tc>
          <w:tcPr>
            <w:tcW w:w="851"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848"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99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113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Problemas de Gestão – não formaliza</w:t>
            </w:r>
          </w:p>
        </w:tc>
        <w:tc>
          <w:tcPr>
            <w:tcW w:w="82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r>
      <w:tr>
        <w:trPr>
          <w:trHeight w:val="555" w:hRule="atLeast"/>
        </w:trPr>
        <w:tc>
          <w:tcPr>
            <w:tcW w:w="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21</w:t>
            </w:r>
          </w:p>
        </w:tc>
        <w:tc>
          <w:tcPr>
            <w:tcW w:w="100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13.447.863-2</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Ortigueira</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APLIC</w:t>
            </w:r>
          </w:p>
        </w:tc>
        <w:tc>
          <w:tcPr>
            <w:tcW w:w="85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07.832.524/0001-98</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R$ 479.279</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b/>
                <w:b/>
                <w:bCs/>
                <w:color w:val="000000"/>
                <w:sz w:val="16"/>
                <w:szCs w:val="16"/>
              </w:rPr>
            </w:pPr>
            <w:r>
              <w:rPr>
                <w:rFonts w:cs="Calibri" w:ascii="Calibri" w:hAnsi="Calibri" w:asciiTheme="minorHAnsi" w:hAnsiTheme="minorHAnsi"/>
                <w:b/>
                <w:bCs/>
                <w:color w:val="000000"/>
                <w:sz w:val="16"/>
                <w:szCs w:val="16"/>
              </w:rPr>
              <w:t>R$ 323.179</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R$ 156.100</w:t>
            </w:r>
          </w:p>
        </w:tc>
        <w:tc>
          <w:tcPr>
            <w:tcW w:w="851"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848"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99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113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Calibri" w:ascii="Calibri" w:hAnsi="Calibri" w:asciiTheme="minorHAnsi" w:hAnsiTheme="minorHAnsi"/>
                <w:color w:val="000000"/>
                <w:sz w:val="16"/>
                <w:szCs w:val="16"/>
              </w:rPr>
              <w:t>Problemas de Gestão – não formaliza</w:t>
            </w:r>
          </w:p>
        </w:tc>
        <w:tc>
          <w:tcPr>
            <w:tcW w:w="82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r>
      <w:tr>
        <w:trPr>
          <w:trHeight w:val="555" w:hRule="atLeast"/>
        </w:trPr>
        <w:tc>
          <w:tcPr>
            <w:tcW w:w="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22</w:t>
            </w:r>
          </w:p>
        </w:tc>
        <w:tc>
          <w:tcPr>
            <w:tcW w:w="100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13.452.064-7</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Guarapuava</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PAIQUERE</w:t>
            </w:r>
          </w:p>
        </w:tc>
        <w:tc>
          <w:tcPr>
            <w:tcW w:w="85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81.635.823/0001-95</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R$ 250.000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b/>
                <w:b/>
                <w:bCs/>
                <w:color w:val="000000"/>
                <w:sz w:val="16"/>
                <w:szCs w:val="16"/>
              </w:rPr>
            </w:pPr>
            <w:r>
              <w:rPr>
                <w:rFonts w:cs="Calibri" w:ascii="Calibri" w:hAnsi="Calibri" w:asciiTheme="minorHAnsi" w:hAnsiTheme="minorHAnsi"/>
                <w:b/>
                <w:bCs/>
                <w:color w:val="000000"/>
                <w:sz w:val="16"/>
                <w:szCs w:val="16"/>
              </w:rPr>
              <w:t>R$  2225.000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R$ 25.000</w:t>
            </w:r>
          </w:p>
        </w:tc>
        <w:tc>
          <w:tcPr>
            <w:tcW w:w="851"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848"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99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113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Calibri" w:ascii="Calibri" w:hAnsi="Calibri" w:asciiTheme="minorHAnsi" w:hAnsiTheme="minorHAnsi"/>
                <w:color w:val="000000"/>
                <w:sz w:val="16"/>
                <w:szCs w:val="16"/>
              </w:rPr>
              <w:t>Problemas de terreno – não formaliza</w:t>
            </w:r>
          </w:p>
        </w:tc>
        <w:tc>
          <w:tcPr>
            <w:tcW w:w="82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r>
      <w:tr>
        <w:trPr>
          <w:trHeight w:val="555" w:hRule="atLeast"/>
        </w:trPr>
        <w:tc>
          <w:tcPr>
            <w:tcW w:w="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23</w:t>
            </w:r>
          </w:p>
        </w:tc>
        <w:tc>
          <w:tcPr>
            <w:tcW w:w="100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13.454.630-1</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ACFR-Reserva</w:t>
            </w:r>
          </w:p>
        </w:tc>
        <w:tc>
          <w:tcPr>
            <w:tcW w:w="85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02.172.177/0001-09</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R$ 360.000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b/>
                <w:b/>
                <w:bCs/>
                <w:color w:val="000000"/>
                <w:sz w:val="16"/>
                <w:szCs w:val="16"/>
              </w:rPr>
            </w:pPr>
            <w:r>
              <w:rPr>
                <w:rFonts w:cs="Calibri" w:ascii="Calibri" w:hAnsi="Calibri" w:asciiTheme="minorHAnsi" w:hAnsiTheme="minorHAnsi"/>
                <w:b/>
                <w:bCs/>
                <w:color w:val="000000"/>
                <w:sz w:val="16"/>
                <w:szCs w:val="16"/>
              </w:rPr>
              <w:t>R$ 252.000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R$ 108.000</w:t>
            </w:r>
          </w:p>
        </w:tc>
        <w:tc>
          <w:tcPr>
            <w:tcW w:w="851"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848"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99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113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Calibri" w:ascii="Calibri" w:hAnsi="Calibri" w:asciiTheme="minorHAnsi" w:hAnsiTheme="minorHAnsi"/>
                <w:color w:val="000000"/>
                <w:sz w:val="16"/>
                <w:szCs w:val="16"/>
              </w:rPr>
              <w:t>Problemas de Gestão – não formaliza</w:t>
            </w:r>
          </w:p>
        </w:tc>
        <w:tc>
          <w:tcPr>
            <w:tcW w:w="82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r>
      <w:tr>
        <w:trPr>
          <w:trHeight w:val="555" w:hRule="atLeast"/>
        </w:trPr>
        <w:tc>
          <w:tcPr>
            <w:tcW w:w="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24</w:t>
            </w:r>
          </w:p>
        </w:tc>
        <w:tc>
          <w:tcPr>
            <w:tcW w:w="100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13.455.206-9</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Adrianópolis</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APL</w:t>
            </w:r>
          </w:p>
        </w:tc>
        <w:tc>
          <w:tcPr>
            <w:tcW w:w="85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04.595.698/0001-96</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R$ 563.795</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b/>
                <w:b/>
                <w:bCs/>
                <w:color w:val="000000"/>
                <w:sz w:val="16"/>
                <w:szCs w:val="16"/>
              </w:rPr>
            </w:pPr>
            <w:r>
              <w:rPr>
                <w:rFonts w:cs="Calibri" w:ascii="Calibri" w:hAnsi="Calibri" w:asciiTheme="minorHAnsi" w:hAnsiTheme="minorHAnsi"/>
                <w:b/>
                <w:bCs/>
                <w:color w:val="000000"/>
                <w:sz w:val="16"/>
                <w:szCs w:val="16"/>
              </w:rPr>
              <w:t>R$ 310.720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R$ 253.075</w:t>
            </w:r>
          </w:p>
        </w:tc>
        <w:tc>
          <w:tcPr>
            <w:tcW w:w="851"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848"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99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113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Calibri" w:ascii="Calibri" w:hAnsi="Calibri" w:asciiTheme="minorHAnsi" w:hAnsiTheme="minorHAnsi"/>
                <w:color w:val="000000"/>
                <w:sz w:val="16"/>
                <w:szCs w:val="16"/>
              </w:rPr>
              <w:t>Problemas de Gestão – não formaliza</w:t>
            </w:r>
          </w:p>
        </w:tc>
        <w:tc>
          <w:tcPr>
            <w:tcW w:w="82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r>
      <w:tr>
        <w:trPr>
          <w:trHeight w:val="555" w:hRule="atLeast"/>
        </w:trPr>
        <w:tc>
          <w:tcPr>
            <w:tcW w:w="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asciiTheme="minorHAnsi" w:hAnsiTheme="minorHAnsi"/>
                <w:color w:val="000000"/>
                <w:sz w:val="16"/>
                <w:szCs w:val="16"/>
              </w:rPr>
              <w:t>25</w:t>
            </w:r>
          </w:p>
        </w:tc>
        <w:tc>
          <w:tcPr>
            <w:tcW w:w="100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13.456.479-2</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Tamarana</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AMBM</w:t>
            </w:r>
          </w:p>
        </w:tc>
        <w:tc>
          <w:tcPr>
            <w:tcW w:w="85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08.712.151/0001-84</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b/>
                <w:b/>
                <w:bCs/>
                <w:color w:val="000000"/>
                <w:sz w:val="16"/>
                <w:szCs w:val="16"/>
              </w:rPr>
            </w:pPr>
            <w:r>
              <w:rPr>
                <w:rFonts w:cs="Calibri" w:ascii="Calibri" w:hAnsi="Calibri"/>
                <w:b/>
                <w:bCs/>
                <w:color w:val="000000"/>
                <w:sz w:val="16"/>
                <w:szCs w:val="16"/>
              </w:rPr>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851"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848"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99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c>
          <w:tcPr>
            <w:tcW w:w="113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Calibri" w:ascii="Calibri" w:hAnsi="Calibri" w:asciiTheme="minorHAnsi" w:hAnsiTheme="minorHAnsi"/>
                <w:color w:val="000000"/>
                <w:sz w:val="16"/>
                <w:szCs w:val="16"/>
              </w:rPr>
              <w:t>Problemas de terreno – não formaliza</w:t>
            </w:r>
          </w:p>
        </w:tc>
        <w:tc>
          <w:tcPr>
            <w:tcW w:w="82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asciiTheme="minorHAnsi" w:hAnsiTheme="minorHAnsi"/>
                <w:color w:val="000000"/>
                <w:sz w:val="16"/>
                <w:szCs w:val="16"/>
              </w:rPr>
            </w:pPr>
            <w:r>
              <w:rPr>
                <w:rFonts w:cs="Calibri" w:ascii="Calibri" w:hAnsi="Calibri"/>
                <w:color w:val="000000"/>
                <w:sz w:val="16"/>
                <w:szCs w:val="16"/>
              </w:rPr>
            </w:r>
          </w:p>
        </w:tc>
      </w:tr>
    </w:tbl>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sectPr>
          <w:headerReference w:type="default" r:id="rId17"/>
          <w:type w:val="nextPage"/>
          <w:pgSz w:orient="landscape" w:w="16838" w:h="11906"/>
          <w:pgMar w:left="1418" w:right="1418" w:header="709" w:top="1134" w:footer="0" w:bottom="1418" w:gutter="0"/>
          <w:pgNumType w:fmt="decimal"/>
          <w:formProt w:val="false"/>
          <w:textDirection w:val="lrTb"/>
          <w:docGrid w:type="default" w:linePitch="360" w:charSpace="0"/>
        </w:sectPr>
        <w:pStyle w:val="TQTITULOQUADRO"/>
        <w:spacing w:lineRule="auto" w:line="240" w:before="0" w:after="120"/>
        <w:rPr>
          <w:spacing w:val="-2"/>
        </w:rPr>
      </w:pPr>
      <w:r>
        <w:rPr>
          <w:spacing w:val="-2"/>
        </w:rPr>
      </w:r>
    </w:p>
    <w:p>
      <w:pPr>
        <w:pStyle w:val="Ttulo1"/>
        <w:numPr>
          <w:ilvl w:val="0"/>
          <w:numId w:val="2"/>
        </w:numPr>
        <w:ind w:left="720" w:hanging="720"/>
        <w:rPr/>
      </w:pPr>
      <w:bookmarkStart w:id="47" w:name="_Toc445711720"/>
      <w:r>
        <w:rPr/>
        <w:t>SALVAGUARDAS SOCIAIS E AMBIENTAIS</w:t>
      </w:r>
      <w:bookmarkEnd w:id="47"/>
    </w:p>
    <w:p>
      <w:pPr>
        <w:pStyle w:val="Ttulo2"/>
        <w:numPr>
          <w:ilvl w:val="1"/>
          <w:numId w:val="2"/>
        </w:numPr>
        <w:ind w:left="709" w:hanging="709"/>
        <w:rPr/>
      </w:pPr>
      <w:bookmarkStart w:id="48" w:name="_Toc445711721"/>
      <w:r>
        <w:rPr/>
        <w:t>REASSENTAMENTO INVOLUNTÁRIO</w:t>
      </w:r>
      <w:bookmarkEnd w:id="48"/>
    </w:p>
    <w:p>
      <w:pPr>
        <w:pStyle w:val="Normal"/>
        <w:spacing w:lineRule="auto" w:line="360"/>
        <w:ind w:left="1021" w:firstLine="851"/>
        <w:jc w:val="both"/>
        <w:rPr>
          <w:rFonts w:ascii="Arial" w:hAnsi="Arial" w:cs="Arial"/>
          <w:sz w:val="22"/>
          <w:szCs w:val="22"/>
        </w:rPr>
      </w:pPr>
      <w:r>
        <w:rPr>
          <w:rFonts w:cs="Arial" w:ascii="Arial" w:hAnsi="Arial"/>
          <w:sz w:val="22"/>
          <w:szCs w:val="22"/>
        </w:rPr>
        <w:t>O Programa ainda não executou nenhuma atividade que exigisse o acionamento do Reassentamento Involuntário.</w:t>
      </w:r>
    </w:p>
    <w:p>
      <w:pPr>
        <w:pStyle w:val="Normal"/>
        <w:tabs>
          <w:tab w:val="clear" w:pos="709"/>
          <w:tab w:val="right" w:pos="0" w:leader="none"/>
        </w:tabs>
        <w:suppressAutoHyphens w:val="true"/>
        <w:spacing w:lineRule="auto" w:line="360"/>
        <w:ind w:left="1021" w:firstLine="851"/>
        <w:jc w:val="both"/>
        <w:rPr>
          <w:rFonts w:ascii="Arial" w:hAnsi="Arial" w:cs="Arial"/>
          <w:sz w:val="22"/>
          <w:szCs w:val="22"/>
        </w:rPr>
      </w:pPr>
      <w:r>
        <w:rPr>
          <w:rFonts w:cs="Arial" w:ascii="Arial" w:hAnsi="Arial"/>
          <w:sz w:val="22"/>
          <w:szCs w:val="22"/>
        </w:rPr>
        <w:t xml:space="preserve">No entanto, fruto das últimas missões com a especialista do Banco Mundial, foram realizadas adequações no Manual Operativo do Programa, detalhando com maior profundidade a identificação e possíveis impactos causados na execução do Subcomponente 2.2 – Estradas Rurais. </w:t>
      </w:r>
    </w:p>
    <w:p>
      <w:pPr>
        <w:pStyle w:val="Normal"/>
        <w:tabs>
          <w:tab w:val="clear" w:pos="709"/>
          <w:tab w:val="right" w:pos="0" w:leader="none"/>
        </w:tabs>
        <w:suppressAutoHyphens w:val="true"/>
        <w:spacing w:lineRule="auto" w:line="360"/>
        <w:ind w:left="1021" w:firstLine="851"/>
        <w:jc w:val="both"/>
        <w:rPr>
          <w:rFonts w:ascii="Arial" w:hAnsi="Arial" w:cs="Arial"/>
          <w:sz w:val="22"/>
          <w:szCs w:val="22"/>
        </w:rPr>
      </w:pPr>
      <w:r>
        <w:rPr>
          <w:rFonts w:cs="Arial" w:ascii="Arial" w:hAnsi="Arial"/>
          <w:sz w:val="22"/>
          <w:szCs w:val="22"/>
        </w:rPr>
        <w:t xml:space="preserve">Neste sentido, tornou-se </w:t>
      </w:r>
      <w:r>
        <w:rPr>
          <w:rFonts w:eastAsia="Calibri" w:cs="Arial" w:ascii="Arial" w:hAnsi="Arial"/>
          <w:sz w:val="22"/>
          <w:szCs w:val="22"/>
        </w:rPr>
        <w:t>mais explicita a necessidade de realização de consultas públicas junto a comunidade com registro em ata, a inclusão da Ficha de Verificação e o Termo de Anuência para cada projeto de engenharia elaborado na execução da adequação da estrada.</w:t>
      </w:r>
    </w:p>
    <w:p>
      <w:pPr>
        <w:pStyle w:val="Normal"/>
        <w:tabs>
          <w:tab w:val="clear" w:pos="709"/>
          <w:tab w:val="right" w:pos="0" w:leader="none"/>
        </w:tabs>
        <w:suppressAutoHyphens w:val="true"/>
        <w:spacing w:lineRule="auto" w:line="360"/>
        <w:ind w:left="1021" w:firstLine="851"/>
        <w:jc w:val="both"/>
        <w:rPr>
          <w:rFonts w:ascii="Arial" w:hAnsi="Arial" w:eastAsia="Calibri" w:cs="Arial"/>
          <w:sz w:val="22"/>
          <w:szCs w:val="22"/>
        </w:rPr>
      </w:pPr>
      <w:r>
        <w:rPr>
          <w:rFonts w:eastAsia="Calibri" w:cs="Arial" w:ascii="Arial" w:hAnsi="Arial"/>
          <w:sz w:val="22"/>
          <w:szCs w:val="22"/>
        </w:rPr>
        <w:t xml:space="preserve">Também, aprofundou-se nos principais impactos que poderiam configurar reassentamento involuntário de acordo com a política do Banco ficando demonstrado que poderão ocorrer 2 tipos de situações na execução da obra de adequação de estradas: (1) intervenções que possuem ocupações irregulares na faixa de domínio da estrada e (2) intervenções em propriedades particulares fora da faixa de domínio. Nas duas situações, foi identificado como impactos de maiores possibilidades de ocorrência: (a) perdas de área de terreno para alargar a estrada e/ou perda de produções na faixa de domínio e (b) necessidade de retirada de cerca. </w:t>
      </w:r>
    </w:p>
    <w:p>
      <w:pPr>
        <w:pStyle w:val="Normal"/>
        <w:tabs>
          <w:tab w:val="clear" w:pos="709"/>
          <w:tab w:val="right" w:pos="0" w:leader="none"/>
        </w:tabs>
        <w:suppressAutoHyphens w:val="true"/>
        <w:spacing w:lineRule="auto" w:line="360"/>
        <w:ind w:left="1021" w:firstLine="851"/>
        <w:jc w:val="both"/>
        <w:rPr>
          <w:rFonts w:ascii="Arial" w:hAnsi="Arial" w:eastAsia="Calibri" w:cs="Arial"/>
          <w:sz w:val="22"/>
          <w:szCs w:val="22"/>
        </w:rPr>
      </w:pPr>
      <w:r>
        <w:rPr>
          <w:rFonts w:eastAsia="Calibri" w:cs="Arial" w:ascii="Arial" w:hAnsi="Arial"/>
          <w:sz w:val="22"/>
          <w:szCs w:val="22"/>
        </w:rPr>
        <w:t xml:space="preserve">No caso das intervenções em ocupações irregulares da faixa de domínio, o poder público municipal buscará a resolução do impacto através de negociação com os ocupantes irregulares, no momento da consulta pública, para resolver o problema. </w:t>
      </w:r>
    </w:p>
    <w:p>
      <w:pPr>
        <w:pStyle w:val="Normal"/>
        <w:tabs>
          <w:tab w:val="clear" w:pos="709"/>
          <w:tab w:val="right" w:pos="0" w:leader="none"/>
        </w:tabs>
        <w:suppressAutoHyphens w:val="true"/>
        <w:spacing w:lineRule="auto" w:line="360"/>
        <w:ind w:left="1021" w:firstLine="851"/>
        <w:jc w:val="both"/>
        <w:rPr>
          <w:rFonts w:ascii="Arial" w:hAnsi="Arial" w:eastAsia="Calibri" w:cs="Arial"/>
          <w:sz w:val="22"/>
          <w:szCs w:val="22"/>
        </w:rPr>
      </w:pPr>
      <w:r>
        <w:rPr>
          <w:rFonts w:eastAsia="Calibri" w:cs="Arial" w:ascii="Arial" w:hAnsi="Arial"/>
          <w:sz w:val="22"/>
          <w:szCs w:val="22"/>
        </w:rPr>
        <w:t>Com relação as intervenções em propriedades particulares fora da faixa de domínio, que poderá ocorrer quando houver a necessidade de alterações de traçados no trecho da estrada, o poder público municipal buscará a resolução do impacto através da doação do terreno.</w:t>
      </w:r>
    </w:p>
    <w:p>
      <w:pPr>
        <w:pStyle w:val="Normal"/>
        <w:spacing w:lineRule="auto" w:line="360"/>
        <w:rPr>
          <w:rFonts w:ascii="Arial" w:hAnsi="Arial" w:cs="Arial"/>
          <w:sz w:val="22"/>
          <w:szCs w:val="22"/>
        </w:rPr>
      </w:pPr>
      <w:r>
        <w:rPr>
          <w:rFonts w:cs="Arial" w:ascii="Arial" w:hAnsi="Arial"/>
          <w:sz w:val="22"/>
          <w:szCs w:val="22"/>
        </w:rPr>
      </w:r>
    </w:p>
    <w:p>
      <w:pPr>
        <w:pStyle w:val="Ttulo2"/>
        <w:numPr>
          <w:ilvl w:val="1"/>
          <w:numId w:val="2"/>
        </w:numPr>
        <w:ind w:left="709" w:hanging="709"/>
        <w:rPr/>
      </w:pPr>
      <w:bookmarkStart w:id="49" w:name="_Toc445711722"/>
      <w:r>
        <w:rPr/>
        <w:t>ESTRATÉGIA DE PARTICIPAÇÃO DOS POVOS INDÍGENAS</w:t>
      </w:r>
      <w:bookmarkEnd w:id="49"/>
    </w:p>
    <w:p>
      <w:pPr>
        <w:pStyle w:val="Normal"/>
        <w:suppressAutoHyphens w:val="true"/>
        <w:spacing w:lineRule="auto" w:line="360"/>
        <w:ind w:left="1021" w:firstLine="851"/>
        <w:jc w:val="both"/>
        <w:rPr>
          <w:rFonts w:ascii="Arial" w:hAnsi="Arial" w:eastAsia="Calibri" w:cs="Arial"/>
          <w:sz w:val="22"/>
          <w:szCs w:val="22"/>
        </w:rPr>
      </w:pPr>
      <w:r>
        <w:rPr>
          <w:rFonts w:eastAsia="Calibri" w:cs="Arial" w:ascii="Arial" w:hAnsi="Arial"/>
          <w:sz w:val="22"/>
          <w:szCs w:val="22"/>
        </w:rPr>
        <w:t>Com relação as atividades realizadas em 2016 foram executadas no período 03 cursos de capacitações com conteúdo sobre manejo florestal (erva-mate) e a cultura do bambu, envolvendo a participação de 23 indigenas e 52 horas de atividades. Com relação as capacitações previstas para o 1º semestre de 2017, até o presente momento não houve a realização de cursos no período entre as missões. Em virtude da reunião realizada entre os técnicos da EMATER, técnicos do PBA e caciques da Terra Indígena de Barão de Antonina (município de São Jerônimo da Serra) estão programados a realização de cursos nas temáticas de conservação de solos e associativismo envolvendo 20 indígenas em cada curso. Também estão previstos cursos sobre recepção turísticas, condução de visitantes e gestão de centros turísticos para a Terra Indígena Rio d’Areia (município de Inácio Martins) envolvendo 20 indígenas em cada curso.</w:t>
      </w:r>
    </w:p>
    <w:p>
      <w:pPr>
        <w:pStyle w:val="Normal"/>
        <w:numPr>
          <w:ilvl w:val="0"/>
          <w:numId w:val="0"/>
        </w:numPr>
        <w:suppressAutoHyphens w:val="true"/>
        <w:spacing w:lineRule="auto" w:line="360"/>
        <w:ind w:left="1021" w:firstLine="708"/>
        <w:jc w:val="both"/>
        <w:outlineLvl w:val="0"/>
        <w:rPr>
          <w:rFonts w:ascii="Arial" w:hAnsi="Arial" w:eastAsia="Calibri" w:cs="Arial"/>
          <w:sz w:val="22"/>
          <w:szCs w:val="22"/>
        </w:rPr>
      </w:pPr>
      <w:r>
        <w:rPr>
          <w:rFonts w:eastAsia="Calibri" w:cs="Arial" w:ascii="Arial" w:hAnsi="Arial"/>
          <w:sz w:val="22"/>
          <w:szCs w:val="22"/>
        </w:rPr>
        <w:t xml:space="preserve">Com relação ao apoio ao projeto produtivo sustentável da Terra Indígena Rio da Areia (Município de Inácio Martins) houve a formalização do Termo de Fomento junto a Associação no final de abril e aguarda-se o repasse de recursos à Associação para os próximos dias. Ainda se encontra pendente a elaboração do plano de operação e manutenção do Centro com as seguintes diretrizes: identificação dos atores envolvidos e suas responsabilidades e fonte de recursos para manutenção. </w:t>
      </w:r>
    </w:p>
    <w:p>
      <w:pPr>
        <w:sectPr>
          <w:headerReference w:type="default" r:id="rId18"/>
          <w:type w:val="nextPage"/>
          <w:pgSz w:w="11906" w:h="16838"/>
          <w:pgMar w:left="1134" w:right="1418" w:header="709" w:top="1418" w:footer="0" w:bottom="1418" w:gutter="0"/>
          <w:pgNumType w:fmt="decimal"/>
          <w:formProt w:val="false"/>
          <w:textDirection w:val="lrTb"/>
          <w:docGrid w:type="default" w:linePitch="360" w:charSpace="0"/>
        </w:sectPr>
        <w:pStyle w:val="Normal"/>
        <w:numPr>
          <w:ilvl w:val="0"/>
          <w:numId w:val="0"/>
        </w:numPr>
        <w:suppressAutoHyphens w:val="true"/>
        <w:spacing w:lineRule="auto" w:line="360"/>
        <w:ind w:left="1021" w:firstLine="708"/>
        <w:jc w:val="both"/>
        <w:outlineLvl w:val="0"/>
        <w:rPr>
          <w:rFonts w:ascii="Arial" w:hAnsi="Arial" w:eastAsia="Calibri" w:cs="Arial"/>
          <w:sz w:val="22"/>
          <w:szCs w:val="22"/>
        </w:rPr>
      </w:pPr>
      <w:r>
        <w:rPr>
          <w:rFonts w:eastAsia="Calibri" w:cs="Arial" w:ascii="Arial" w:hAnsi="Arial"/>
          <w:sz w:val="22"/>
          <w:szCs w:val="22"/>
        </w:rPr>
        <w:t>Em 2016, O PRO-RURAL apoiou a implantação de projeto de inovação ligado a cadeia produtiva do Bambu em Terras Indígenas. A EMATER adquiriu as mudas de bamboo e estava planejado o plantio em 02 unidades demonstrativas na Terra Indígena de Marrecas (Aldeia Kaigang e Aldeia Guarani) no início de 2017. Porém, houve atrasos na implantação das Unidades Demonstrativas devido problemas políticos entre os caciques da Terra.</w:t>
      </w:r>
    </w:p>
    <w:p>
      <w:pPr>
        <w:pStyle w:val="TQTITULOQUADRO"/>
        <w:spacing w:lineRule="auto" w:line="240" w:before="120" w:after="120"/>
        <w:rPr>
          <w:spacing w:val="-2"/>
        </w:rPr>
      </w:pPr>
      <w:r>
        <w:rPr>
          <w:spacing w:val="-2"/>
        </w:rPr>
        <w:t>QUADRO 13 - AÇÕES, ATIVIDADES realizadas E METAS DO PROGRAMA DESENVOLVIMENTO ECONÔMICO E TERRITORIAL para a estratégia de participação dos povos indigenas</w:t>
      </w:r>
    </w:p>
    <w:tbl>
      <w:tblPr>
        <w:tblW w:w="5000" w:type="pct"/>
        <w:jc w:val="left"/>
        <w:tblInd w:w="0" w:type="dxa"/>
        <w:tblCellMar>
          <w:top w:w="0" w:type="dxa"/>
          <w:left w:w="70" w:type="dxa"/>
          <w:bottom w:w="0" w:type="dxa"/>
          <w:right w:w="70" w:type="dxa"/>
        </w:tblCellMar>
        <w:tblLook w:firstRow="1" w:noVBand="1" w:lastRow="0" w:firstColumn="1" w:lastColumn="0" w:noHBand="0" w:val="04a0"/>
      </w:tblPr>
      <w:tblGrid>
        <w:gridCol w:w="3725"/>
        <w:gridCol w:w="2199"/>
        <w:gridCol w:w="1988"/>
        <w:gridCol w:w="1988"/>
        <w:gridCol w:w="1988"/>
        <w:gridCol w:w="2113"/>
      </w:tblGrid>
      <w:tr>
        <w:trPr>
          <w:tblHeader w:val="true"/>
          <w:trHeight w:val="910" w:hRule="atLeast"/>
        </w:trPr>
        <w:tc>
          <w:tcPr>
            <w:tcW w:w="3725"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AÇÃO / ATIVIDADE</w:t>
            </w:r>
          </w:p>
        </w:tc>
        <w:tc>
          <w:tcPr>
            <w:tcW w:w="2199"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UNIDADE DE MEDIDA</w:t>
            </w:r>
          </w:p>
        </w:tc>
        <w:tc>
          <w:tcPr>
            <w:tcW w:w="1988" w:type="dxa"/>
            <w:tcBorders>
              <w:top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Realizado</w:t>
            </w:r>
          </w:p>
          <w:p>
            <w:pPr>
              <w:pStyle w:val="Normal"/>
              <w:jc w:val="center"/>
              <w:rPr>
                <w:rFonts w:ascii="Arial" w:hAnsi="Arial" w:cs="Arial"/>
                <w:b/>
                <w:b/>
                <w:bCs/>
                <w:color w:val="000000"/>
                <w:sz w:val="16"/>
                <w:szCs w:val="16"/>
              </w:rPr>
            </w:pPr>
            <w:r>
              <w:rPr>
                <w:rFonts w:cs="Arial" w:ascii="Arial" w:hAnsi="Arial"/>
                <w:b/>
                <w:bCs/>
                <w:color w:val="000000"/>
                <w:sz w:val="16"/>
                <w:szCs w:val="16"/>
              </w:rPr>
              <w:t>2015</w:t>
            </w:r>
          </w:p>
        </w:tc>
        <w:tc>
          <w:tcPr>
            <w:tcW w:w="1988" w:type="dxa"/>
            <w:tcBorders>
              <w:top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Realizado em 2016</w:t>
            </w:r>
          </w:p>
        </w:tc>
        <w:tc>
          <w:tcPr>
            <w:tcW w:w="1988" w:type="dxa"/>
            <w:tcBorders>
              <w:top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 xml:space="preserve">Previsão </w:t>
            </w:r>
          </w:p>
          <w:p>
            <w:pPr>
              <w:pStyle w:val="Normal"/>
              <w:jc w:val="center"/>
              <w:rPr>
                <w:rFonts w:ascii="Arial" w:hAnsi="Arial" w:cs="Arial"/>
                <w:b/>
                <w:b/>
                <w:bCs/>
                <w:color w:val="000000"/>
                <w:sz w:val="16"/>
                <w:szCs w:val="16"/>
              </w:rPr>
            </w:pPr>
            <w:r>
              <w:rPr>
                <w:rFonts w:cs="Arial" w:ascii="Arial" w:hAnsi="Arial"/>
                <w:b/>
                <w:bCs/>
                <w:color w:val="000000"/>
                <w:sz w:val="16"/>
                <w:szCs w:val="16"/>
              </w:rPr>
              <w:t>2017</w:t>
            </w:r>
          </w:p>
        </w:tc>
        <w:tc>
          <w:tcPr>
            <w:tcW w:w="2113"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Setor Responsável pela informação/Data</w:t>
            </w:r>
          </w:p>
        </w:tc>
      </w:tr>
      <w:tr>
        <w:trPr>
          <w:trHeight w:val="450" w:hRule="atLeast"/>
        </w:trPr>
        <w:tc>
          <w:tcPr>
            <w:tcW w:w="3725"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rPr>
                <w:rFonts w:ascii="Arial" w:hAnsi="Arial" w:cs="Arial"/>
                <w:b/>
                <w:b/>
                <w:bCs/>
                <w:color w:val="000000"/>
                <w:sz w:val="16"/>
                <w:szCs w:val="16"/>
              </w:rPr>
            </w:pPr>
            <w:r>
              <w:rPr>
                <w:rFonts w:cs="Arial" w:ascii="Arial" w:hAnsi="Arial"/>
                <w:b/>
                <w:bCs/>
                <w:color w:val="000000"/>
                <w:sz w:val="16"/>
                <w:szCs w:val="16"/>
              </w:rPr>
              <w:t>AÇÃO: Capacitação das populações indígenas e suas organizações</w:t>
            </w:r>
          </w:p>
        </w:tc>
        <w:tc>
          <w:tcPr>
            <w:tcW w:w="2199" w:type="dxa"/>
            <w:tcBorders>
              <w:top w:val="single" w:sz="4" w:space="0" w:color="000000"/>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Número de indígenas capacitados</w:t>
            </w:r>
          </w:p>
        </w:tc>
        <w:tc>
          <w:tcPr>
            <w:tcW w:w="1988" w:type="dxa"/>
            <w:tcBorders>
              <w:top w:val="single" w:sz="4" w:space="0" w:color="000000"/>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3 cursos, 92 indígenas capacitados em 52 horas</w:t>
            </w:r>
          </w:p>
        </w:tc>
        <w:tc>
          <w:tcPr>
            <w:tcW w:w="1988" w:type="dxa"/>
            <w:tcBorders>
              <w:top w:val="single" w:sz="4" w:space="0" w:color="000000"/>
              <w:bottom w:val="single" w:sz="4" w:space="0" w:color="000000"/>
              <w:right w:val="single" w:sz="4" w:space="0" w:color="000000"/>
            </w:tcBorders>
            <w:shd w:color="000000" w:fill="D9D9D9" w:val="clear"/>
            <w:vAlign w:val="center"/>
          </w:tcPr>
          <w:p>
            <w:pPr>
              <w:pStyle w:val="Normal"/>
              <w:jc w:val="center"/>
              <w:rPr>
                <w:rFonts w:ascii="Arial" w:hAnsi="Arial" w:cs="Arial"/>
                <w:b/>
                <w:b/>
                <w:color w:val="000000"/>
                <w:sz w:val="16"/>
                <w:szCs w:val="16"/>
              </w:rPr>
            </w:pPr>
            <w:r>
              <w:rPr>
                <w:rFonts w:cs="Arial" w:ascii="Arial" w:hAnsi="Arial"/>
                <w:b/>
                <w:sz w:val="16"/>
                <w:szCs w:val="16"/>
              </w:rPr>
              <w:t>3 cursos, 23 indígenas capacitados em 52 horas</w:t>
            </w:r>
          </w:p>
        </w:tc>
        <w:tc>
          <w:tcPr>
            <w:tcW w:w="1988" w:type="dxa"/>
            <w:tcBorders>
              <w:top w:val="single" w:sz="4" w:space="0" w:color="000000"/>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560 (40 indígenas por terra)</w:t>
            </w:r>
          </w:p>
        </w:tc>
        <w:tc>
          <w:tcPr>
            <w:tcW w:w="2113" w:type="dxa"/>
            <w:tcBorders>
              <w:top w:val="single" w:sz="4" w:space="0" w:color="000000"/>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SEAB/</w:t>
              <w:br/>
              <w:t>EMATER</w:t>
            </w:r>
          </w:p>
        </w:tc>
      </w:tr>
      <w:tr>
        <w:trPr>
          <w:trHeight w:val="1182" w:hRule="atLeast"/>
        </w:trPr>
        <w:tc>
          <w:tcPr>
            <w:tcW w:w="3725"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Cursos de capacitação em educação ambiental e manejo dos recursos naturais (Ex. Uso e Manejo Agrobiodiversidade Florestal, Coleta e manejo de sementes arbóreas, Agrofloresta, Proteção de fontes de água, entre outros).</w:t>
            </w:r>
          </w:p>
        </w:tc>
        <w:tc>
          <w:tcPr>
            <w:tcW w:w="219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Cursos realizados e Número de indígenas capacitados</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2 cursos realizados capacitando 60 indígenas em 32 horas</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sz w:val="16"/>
                <w:szCs w:val="16"/>
              </w:rPr>
              <w:t>3 cursos, 23 indígenas capacitados em 52 horas</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2113" w:type="dxa"/>
            <w:tcBorders>
              <w:bottom w:val="single" w:sz="4" w:space="0" w:color="000000"/>
              <w:right w:val="single" w:sz="4" w:space="0" w:color="000000"/>
            </w:tcBorders>
            <w:shd w:color="auto" w:fill="auto" w:val="clear"/>
            <w:vAlign w:val="center"/>
          </w:tcPr>
          <w:p>
            <w:pPr>
              <w:pStyle w:val="Normal"/>
              <w:jc w:val="center"/>
              <w:rPr>
                <w:rFonts w:ascii="Arial" w:hAnsi="Arial" w:cs="Arial"/>
                <w:sz w:val="16"/>
                <w:szCs w:val="16"/>
              </w:rPr>
            </w:pPr>
            <w:r>
              <w:rPr>
                <w:rFonts w:cs="Arial" w:ascii="Arial" w:hAnsi="Arial"/>
                <w:sz w:val="16"/>
                <w:szCs w:val="16"/>
              </w:rPr>
              <w:t>UTP/SEAB e Coordenação da EPPI/EMATER em 30/03/2017</w:t>
            </w:r>
          </w:p>
        </w:tc>
      </w:tr>
      <w:tr>
        <w:trPr>
          <w:trHeight w:val="780" w:hRule="atLeast"/>
        </w:trPr>
        <w:tc>
          <w:tcPr>
            <w:tcW w:w="3725"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Cursos de capacitação em desenvolvimento tecnológico e gestão (Ex. Artesanato, Empreendimentos Solidários, Comercialização, entre outros)</w:t>
            </w:r>
          </w:p>
        </w:tc>
        <w:tc>
          <w:tcPr>
            <w:tcW w:w="219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Cursos realizados e Número de indígenas capacitados</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2113" w:type="dxa"/>
            <w:tcBorders>
              <w:bottom w:val="single" w:sz="4" w:space="0" w:color="000000"/>
              <w:right w:val="single" w:sz="4" w:space="0" w:color="000000"/>
            </w:tcBorders>
            <w:shd w:color="auto" w:fill="auto" w:val="clear"/>
            <w:vAlign w:val="center"/>
          </w:tcPr>
          <w:p>
            <w:pPr>
              <w:pStyle w:val="Normal"/>
              <w:jc w:val="center"/>
              <w:rPr>
                <w:rFonts w:ascii="Arial" w:hAnsi="Arial" w:cs="Arial"/>
              </w:rPr>
            </w:pPr>
            <w:r>
              <w:rPr>
                <w:rFonts w:cs="Arial" w:ascii="Arial" w:hAnsi="Arial"/>
                <w:sz w:val="16"/>
                <w:szCs w:val="16"/>
              </w:rPr>
              <w:t>UTP/SEAB e Coordenação da EPPI/EMATER em 30/03/2017</w:t>
            </w:r>
          </w:p>
        </w:tc>
      </w:tr>
      <w:tr>
        <w:trPr>
          <w:trHeight w:val="1080" w:hRule="atLeast"/>
        </w:trPr>
        <w:tc>
          <w:tcPr>
            <w:tcW w:w="3725" w:type="dxa"/>
            <w:tcBorders>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000000"/>
                <w:sz w:val="16"/>
                <w:szCs w:val="16"/>
              </w:rPr>
            </w:pPr>
            <w:r>
              <w:rPr>
                <w:rFonts w:cs="Arial" w:ascii="Arial" w:hAnsi="Arial"/>
                <w:color w:val="000000"/>
                <w:sz w:val="16"/>
                <w:szCs w:val="16"/>
              </w:rPr>
              <w:t>Curso de capacitação em atividades produtivas diversas (café, suínos, peixes, bovino de leite, aves, produção orgânica, hortas e pomares caseiros, plantas aromáticas e medicinais, entre outros)</w:t>
            </w:r>
          </w:p>
        </w:tc>
        <w:tc>
          <w:tcPr>
            <w:tcW w:w="219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Cursos realizados e Número de indígenas capacitados</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1 curso realizado capacitando 32 indígenas totalizando 20 horas</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2113" w:type="dxa"/>
            <w:tcBorders>
              <w:bottom w:val="single" w:sz="4" w:space="0" w:color="000000"/>
              <w:right w:val="single" w:sz="4" w:space="0" w:color="000000"/>
            </w:tcBorders>
            <w:shd w:color="auto" w:fill="auto" w:val="clear"/>
            <w:vAlign w:val="center"/>
          </w:tcPr>
          <w:p>
            <w:pPr>
              <w:pStyle w:val="Normal"/>
              <w:jc w:val="center"/>
              <w:rPr>
                <w:rFonts w:ascii="Arial" w:hAnsi="Arial" w:cs="Arial"/>
              </w:rPr>
            </w:pPr>
            <w:r>
              <w:rPr>
                <w:rFonts w:cs="Arial" w:ascii="Arial" w:hAnsi="Arial"/>
                <w:sz w:val="16"/>
                <w:szCs w:val="16"/>
              </w:rPr>
              <w:t>UTP/SEAB e Coordenação da EPPI/EMATER em 30/03/2017</w:t>
            </w:r>
          </w:p>
        </w:tc>
      </w:tr>
      <w:tr>
        <w:trPr>
          <w:trHeight w:val="870" w:hRule="atLeast"/>
        </w:trPr>
        <w:tc>
          <w:tcPr>
            <w:tcW w:w="3725" w:type="dxa"/>
            <w:tcBorders>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000000"/>
                <w:sz w:val="16"/>
                <w:szCs w:val="16"/>
              </w:rPr>
            </w:pPr>
            <w:r>
              <w:rPr>
                <w:rFonts w:cs="Arial" w:ascii="Arial" w:hAnsi="Arial"/>
                <w:color w:val="000000"/>
                <w:sz w:val="16"/>
                <w:szCs w:val="16"/>
              </w:rPr>
              <w:t>Curso de capacitação em desenvolvimento humano e social</w:t>
            </w:r>
          </w:p>
        </w:tc>
        <w:tc>
          <w:tcPr>
            <w:tcW w:w="219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Cursos realizados e Número de indígenas capacitados</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2113" w:type="dxa"/>
            <w:tcBorders>
              <w:bottom w:val="single" w:sz="4" w:space="0" w:color="000000"/>
              <w:right w:val="single" w:sz="4" w:space="0" w:color="000000"/>
            </w:tcBorders>
            <w:shd w:color="auto" w:fill="auto" w:val="clear"/>
            <w:vAlign w:val="center"/>
          </w:tcPr>
          <w:p>
            <w:pPr>
              <w:pStyle w:val="Normal"/>
              <w:jc w:val="center"/>
              <w:rPr>
                <w:rFonts w:ascii="Arial" w:hAnsi="Arial" w:cs="Arial"/>
              </w:rPr>
            </w:pPr>
            <w:r>
              <w:rPr>
                <w:rFonts w:cs="Arial" w:ascii="Arial" w:hAnsi="Arial"/>
                <w:sz w:val="16"/>
                <w:szCs w:val="16"/>
              </w:rPr>
              <w:t>UTP/SEAB e Coordenação da EPPI/EMATER em 30/03/2017</w:t>
            </w:r>
          </w:p>
        </w:tc>
      </w:tr>
      <w:tr>
        <w:trPr>
          <w:trHeight w:val="450" w:hRule="atLeast"/>
        </w:trPr>
        <w:tc>
          <w:tcPr>
            <w:tcW w:w="3725" w:type="dxa"/>
            <w:tcBorders>
              <w:left w:val="single" w:sz="4" w:space="0" w:color="000000"/>
              <w:bottom w:val="single" w:sz="4" w:space="0" w:color="000000"/>
              <w:right w:val="single" w:sz="4" w:space="0" w:color="000000"/>
            </w:tcBorders>
            <w:shd w:color="000000" w:fill="D9D9D9" w:val="clear"/>
            <w:vAlign w:val="center"/>
          </w:tcPr>
          <w:p>
            <w:pPr>
              <w:pStyle w:val="Normal"/>
              <w:rPr>
                <w:rFonts w:ascii="Arial" w:hAnsi="Arial" w:cs="Arial"/>
                <w:b/>
                <w:b/>
                <w:bCs/>
                <w:sz w:val="16"/>
                <w:szCs w:val="16"/>
              </w:rPr>
            </w:pPr>
            <w:r>
              <w:rPr>
                <w:rFonts w:cs="Arial" w:ascii="Arial" w:hAnsi="Arial"/>
                <w:b/>
                <w:bCs/>
                <w:sz w:val="16"/>
                <w:szCs w:val="16"/>
              </w:rPr>
              <w:t>AÇÃO: Contribuir para a implementação de projetos produtivos sustentáveis das aldeias indígenas</w:t>
            </w:r>
          </w:p>
        </w:tc>
        <w:tc>
          <w:tcPr>
            <w:tcW w:w="219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Terras ou Aldeias apoiadas</w:t>
            </w:r>
          </w:p>
        </w:tc>
        <w:tc>
          <w:tcPr>
            <w:tcW w:w="1988"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0</w:t>
            </w:r>
          </w:p>
        </w:tc>
        <w:tc>
          <w:tcPr>
            <w:tcW w:w="1988"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w:t>
            </w:r>
          </w:p>
        </w:tc>
        <w:tc>
          <w:tcPr>
            <w:tcW w:w="1988"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3</w:t>
            </w:r>
          </w:p>
        </w:tc>
        <w:tc>
          <w:tcPr>
            <w:tcW w:w="2113"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SEAB</w:t>
            </w:r>
          </w:p>
        </w:tc>
      </w:tr>
      <w:tr>
        <w:trPr>
          <w:trHeight w:val="1350" w:hRule="atLeast"/>
        </w:trPr>
        <w:tc>
          <w:tcPr>
            <w:tcW w:w="3725"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sz w:val="16"/>
                <w:szCs w:val="16"/>
              </w:rPr>
            </w:pPr>
            <w:r>
              <w:rPr>
                <w:rFonts w:cs="Arial" w:ascii="Arial" w:hAnsi="Arial"/>
                <w:sz w:val="16"/>
                <w:szCs w:val="16"/>
              </w:rPr>
              <w:t>Apoio de projetos produtivos das Terras Indígenas</w:t>
            </w:r>
          </w:p>
        </w:tc>
        <w:tc>
          <w:tcPr>
            <w:tcW w:w="2199" w:type="dxa"/>
            <w:tcBorders>
              <w:bottom w:val="single" w:sz="4" w:space="0" w:color="000000"/>
              <w:right w:val="single" w:sz="4" w:space="0" w:color="000000"/>
            </w:tcBorders>
            <w:shd w:color="auto" w:fill="auto" w:val="clear"/>
            <w:vAlign w:val="center"/>
          </w:tcPr>
          <w:p>
            <w:pPr>
              <w:pStyle w:val="Normal"/>
              <w:jc w:val="center"/>
              <w:rPr>
                <w:rFonts w:ascii="Arial" w:hAnsi="Arial" w:cs="Arial"/>
                <w:sz w:val="16"/>
                <w:szCs w:val="16"/>
              </w:rPr>
            </w:pPr>
            <w:r>
              <w:rPr>
                <w:rFonts w:cs="Arial" w:ascii="Arial" w:hAnsi="Arial"/>
                <w:sz w:val="16"/>
                <w:szCs w:val="16"/>
              </w:rPr>
              <w:t xml:space="preserve">Número de projetos </w:t>
            </w:r>
          </w:p>
        </w:tc>
        <w:tc>
          <w:tcPr>
            <w:tcW w:w="1988" w:type="dxa"/>
            <w:tcBorders>
              <w:bottom w:val="single" w:sz="4" w:space="0" w:color="000000"/>
              <w:right w:val="single" w:sz="4" w:space="0" w:color="000000"/>
            </w:tcBorders>
            <w:shd w:color="auto" w:fill="auto" w:val="clear"/>
            <w:vAlign w:val="center"/>
          </w:tcPr>
          <w:p>
            <w:pPr>
              <w:pStyle w:val="Normal"/>
              <w:jc w:val="center"/>
              <w:rPr>
                <w:rFonts w:ascii="Arial" w:hAnsi="Arial" w:cs="Arial"/>
                <w:sz w:val="16"/>
                <w:szCs w:val="16"/>
              </w:rPr>
            </w:pPr>
            <w:r>
              <w:rPr>
                <w:rFonts w:cs="Arial" w:ascii="Arial" w:hAnsi="Arial"/>
                <w:sz w:val="16"/>
                <w:szCs w:val="16"/>
              </w:rPr>
              <w:t>0</w:t>
            </w:r>
          </w:p>
        </w:tc>
        <w:tc>
          <w:tcPr>
            <w:tcW w:w="1988"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1</w:t>
            </w:r>
          </w:p>
        </w:tc>
        <w:tc>
          <w:tcPr>
            <w:tcW w:w="1988"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r>
          </w:p>
        </w:tc>
        <w:tc>
          <w:tcPr>
            <w:tcW w:w="211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r>
          </w:p>
        </w:tc>
      </w:tr>
      <w:tr>
        <w:trPr>
          <w:trHeight w:val="675" w:hRule="atLeast"/>
        </w:trPr>
        <w:tc>
          <w:tcPr>
            <w:tcW w:w="3725" w:type="dxa"/>
            <w:tcBorders>
              <w:left w:val="single" w:sz="4" w:space="0" w:color="000000"/>
              <w:bottom w:val="single" w:sz="4" w:space="0" w:color="000000"/>
              <w:right w:val="single" w:sz="4" w:space="0" w:color="000000"/>
            </w:tcBorders>
            <w:shd w:color="000000" w:fill="D9D9D9" w:val="clear"/>
            <w:vAlign w:val="center"/>
          </w:tcPr>
          <w:p>
            <w:pPr>
              <w:pStyle w:val="Normal"/>
              <w:rPr>
                <w:rFonts w:ascii="Arial" w:hAnsi="Arial" w:cs="Arial"/>
                <w:b/>
                <w:b/>
                <w:bCs/>
                <w:color w:val="000000"/>
                <w:sz w:val="16"/>
                <w:szCs w:val="16"/>
              </w:rPr>
            </w:pPr>
            <w:r>
              <w:rPr>
                <w:rFonts w:cs="Arial" w:ascii="Arial" w:hAnsi="Arial"/>
                <w:b/>
                <w:bCs/>
                <w:color w:val="000000"/>
                <w:sz w:val="16"/>
                <w:szCs w:val="16"/>
              </w:rPr>
              <w:t xml:space="preserve">AÇÃO: Ampliar o número de técnicos trabalhando na assistência técnica e extensão rural junto as populações indígenas </w:t>
            </w:r>
          </w:p>
        </w:tc>
        <w:tc>
          <w:tcPr>
            <w:tcW w:w="219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Número de técnicos atuando pelo menos 50 % do tempo nas Tis</w:t>
            </w:r>
          </w:p>
        </w:tc>
        <w:tc>
          <w:tcPr>
            <w:tcW w:w="1988"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0</w:t>
            </w:r>
          </w:p>
        </w:tc>
        <w:tc>
          <w:tcPr>
            <w:tcW w:w="1988"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6</w:t>
            </w:r>
          </w:p>
        </w:tc>
        <w:tc>
          <w:tcPr>
            <w:tcW w:w="1988"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8</w:t>
            </w:r>
          </w:p>
        </w:tc>
        <w:tc>
          <w:tcPr>
            <w:tcW w:w="2113"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SEAB/</w:t>
              <w:br/>
              <w:t>EMATER</w:t>
            </w:r>
          </w:p>
        </w:tc>
      </w:tr>
      <w:tr>
        <w:trPr>
          <w:trHeight w:val="711" w:hRule="atLeast"/>
        </w:trPr>
        <w:tc>
          <w:tcPr>
            <w:tcW w:w="3725"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 xml:space="preserve">Formalizar convênios com os municípios que possuem Terras Indígenas para prestar serviços de assistência técnica e extensão rural </w:t>
            </w:r>
          </w:p>
        </w:tc>
        <w:tc>
          <w:tcPr>
            <w:tcW w:w="219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técnicos atuando nas Tis</w:t>
            </w:r>
          </w:p>
        </w:tc>
        <w:tc>
          <w:tcPr>
            <w:tcW w:w="1988"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988"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988"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2113" w:type="dxa"/>
            <w:tcBorders>
              <w:bottom w:val="single" w:sz="4" w:space="0" w:color="000000"/>
              <w:right w:val="single" w:sz="4" w:space="0" w:color="000000"/>
            </w:tcBorders>
            <w:shd w:color="auto" w:fill="auto" w:val="clear"/>
            <w:vAlign w:val="center"/>
          </w:tcPr>
          <w:p>
            <w:pPr>
              <w:pStyle w:val="Normal"/>
              <w:jc w:val="center"/>
              <w:rPr>
                <w:rFonts w:ascii="Arial" w:hAnsi="Arial" w:cs="Arial"/>
              </w:rPr>
            </w:pPr>
            <w:r>
              <w:rPr>
                <w:rFonts w:cs="Arial" w:ascii="Arial" w:hAnsi="Arial"/>
                <w:sz w:val="16"/>
                <w:szCs w:val="16"/>
              </w:rPr>
              <w:t>UTP/SEAB e Coordenação da EPPI/EMATER em 30/03/2017</w:t>
            </w:r>
          </w:p>
        </w:tc>
      </w:tr>
      <w:tr>
        <w:trPr>
          <w:trHeight w:val="623" w:hRule="atLeast"/>
        </w:trPr>
        <w:tc>
          <w:tcPr>
            <w:tcW w:w="3725"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Ampliar o número de técnicos da EMATER prestando serviços de assistência técnica e extensão rural</w:t>
            </w:r>
          </w:p>
        </w:tc>
        <w:tc>
          <w:tcPr>
            <w:tcW w:w="219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técnicos atuando nas Tis</w:t>
            </w:r>
          </w:p>
        </w:tc>
        <w:tc>
          <w:tcPr>
            <w:tcW w:w="1988"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988"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988"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2113" w:type="dxa"/>
            <w:tcBorders>
              <w:bottom w:val="single" w:sz="4" w:space="0" w:color="000000"/>
              <w:right w:val="single" w:sz="4" w:space="0" w:color="000000"/>
            </w:tcBorders>
            <w:shd w:color="auto" w:fill="auto" w:val="clear"/>
            <w:vAlign w:val="center"/>
          </w:tcPr>
          <w:p>
            <w:pPr>
              <w:pStyle w:val="Normal"/>
              <w:jc w:val="center"/>
              <w:rPr>
                <w:rFonts w:ascii="Arial" w:hAnsi="Arial" w:cs="Arial"/>
              </w:rPr>
            </w:pPr>
            <w:r>
              <w:rPr>
                <w:rFonts w:cs="Arial" w:ascii="Arial" w:hAnsi="Arial"/>
                <w:sz w:val="16"/>
                <w:szCs w:val="16"/>
              </w:rPr>
              <w:t>UTP/SEAB e Coordenação da EPPI/EMATER em 30/03/2017</w:t>
            </w:r>
          </w:p>
        </w:tc>
      </w:tr>
      <w:tr>
        <w:trPr>
          <w:trHeight w:val="675" w:hRule="atLeast"/>
        </w:trPr>
        <w:tc>
          <w:tcPr>
            <w:tcW w:w="3725" w:type="dxa"/>
            <w:tcBorders>
              <w:left w:val="single" w:sz="4" w:space="0" w:color="000000"/>
              <w:bottom w:val="single" w:sz="4" w:space="0" w:color="000000"/>
              <w:right w:val="single" w:sz="4" w:space="0" w:color="000000"/>
            </w:tcBorders>
            <w:shd w:color="000000" w:fill="D9D9D9" w:val="clear"/>
            <w:vAlign w:val="center"/>
          </w:tcPr>
          <w:p>
            <w:pPr>
              <w:pStyle w:val="Normal"/>
              <w:rPr>
                <w:rFonts w:ascii="Arial" w:hAnsi="Arial" w:cs="Arial"/>
                <w:b/>
                <w:b/>
                <w:bCs/>
                <w:color w:val="000000"/>
                <w:sz w:val="16"/>
                <w:szCs w:val="16"/>
              </w:rPr>
            </w:pPr>
            <w:r>
              <w:rPr>
                <w:rFonts w:cs="Arial" w:ascii="Arial" w:hAnsi="Arial"/>
                <w:b/>
                <w:bCs/>
                <w:color w:val="000000"/>
                <w:sz w:val="16"/>
                <w:szCs w:val="16"/>
              </w:rPr>
              <w:t>AÇÃO: Capacitação de técnicos prestadores de serviços de assistência técnica e extensão rural as populações indígenas e suas organizações</w:t>
            </w:r>
          </w:p>
        </w:tc>
        <w:tc>
          <w:tcPr>
            <w:tcW w:w="219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Número de técnicos capacitados</w:t>
            </w:r>
          </w:p>
        </w:tc>
        <w:tc>
          <w:tcPr>
            <w:tcW w:w="1988"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0</w:t>
            </w:r>
          </w:p>
        </w:tc>
        <w:tc>
          <w:tcPr>
            <w:tcW w:w="1988"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50</w:t>
            </w:r>
          </w:p>
        </w:tc>
        <w:tc>
          <w:tcPr>
            <w:tcW w:w="1988"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50</w:t>
            </w:r>
          </w:p>
        </w:tc>
        <w:tc>
          <w:tcPr>
            <w:tcW w:w="2113"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sz w:val="16"/>
                <w:szCs w:val="16"/>
              </w:rPr>
            </w:pPr>
            <w:r>
              <w:rPr>
                <w:rFonts w:cs="Arial" w:ascii="Arial" w:hAnsi="Arial"/>
                <w:b/>
                <w:bCs/>
                <w:sz w:val="16"/>
                <w:szCs w:val="16"/>
              </w:rPr>
              <w:t>EMATER</w:t>
            </w:r>
          </w:p>
        </w:tc>
      </w:tr>
      <w:tr>
        <w:trPr>
          <w:trHeight w:val="531" w:hRule="atLeast"/>
        </w:trPr>
        <w:tc>
          <w:tcPr>
            <w:tcW w:w="3725" w:type="dxa"/>
            <w:tcBorders>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000000"/>
                <w:sz w:val="16"/>
                <w:szCs w:val="16"/>
              </w:rPr>
            </w:pPr>
            <w:r>
              <w:rPr>
                <w:rFonts w:cs="Arial" w:ascii="Arial" w:hAnsi="Arial"/>
                <w:color w:val="000000"/>
                <w:sz w:val="16"/>
                <w:szCs w:val="16"/>
              </w:rPr>
              <w:t>Desenvolvimento e realização de módulo específico no "Pré-serviço" para os técnicos recém contratados através de concurso público</w:t>
            </w:r>
          </w:p>
        </w:tc>
        <w:tc>
          <w:tcPr>
            <w:tcW w:w="219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técnicos capacitados</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2113" w:type="dxa"/>
            <w:tcBorders>
              <w:bottom w:val="single" w:sz="4" w:space="0" w:color="000000"/>
              <w:right w:val="single" w:sz="4" w:space="0" w:color="000000"/>
            </w:tcBorders>
            <w:shd w:color="auto" w:fill="auto" w:val="clear"/>
            <w:vAlign w:val="center"/>
          </w:tcPr>
          <w:p>
            <w:pPr>
              <w:pStyle w:val="Normal"/>
              <w:jc w:val="center"/>
              <w:rPr>
                <w:rFonts w:ascii="Arial" w:hAnsi="Arial" w:cs="Arial"/>
              </w:rPr>
            </w:pPr>
            <w:r>
              <w:rPr>
                <w:rFonts w:cs="Arial" w:ascii="Arial" w:hAnsi="Arial"/>
                <w:sz w:val="16"/>
                <w:szCs w:val="16"/>
              </w:rPr>
              <w:t>UTP/SEAB e Coordenação da EPPI/EMATER em 30/03/2017</w:t>
            </w:r>
          </w:p>
        </w:tc>
      </w:tr>
      <w:tr>
        <w:trPr>
          <w:trHeight w:val="557" w:hRule="atLeast"/>
        </w:trPr>
        <w:tc>
          <w:tcPr>
            <w:tcW w:w="3725"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Cursos de formação para ATER indígena</w:t>
            </w:r>
          </w:p>
        </w:tc>
        <w:tc>
          <w:tcPr>
            <w:tcW w:w="219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técnicos capacitados</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2113" w:type="dxa"/>
            <w:tcBorders>
              <w:bottom w:val="single" w:sz="4" w:space="0" w:color="000000"/>
              <w:right w:val="single" w:sz="4" w:space="0" w:color="000000"/>
            </w:tcBorders>
            <w:shd w:color="auto" w:fill="auto" w:val="clear"/>
            <w:vAlign w:val="center"/>
          </w:tcPr>
          <w:p>
            <w:pPr>
              <w:pStyle w:val="Normal"/>
              <w:jc w:val="center"/>
              <w:rPr>
                <w:rFonts w:ascii="Arial" w:hAnsi="Arial" w:cs="Arial"/>
              </w:rPr>
            </w:pPr>
            <w:r>
              <w:rPr>
                <w:rFonts w:cs="Arial" w:ascii="Arial" w:hAnsi="Arial"/>
                <w:sz w:val="16"/>
                <w:szCs w:val="16"/>
              </w:rPr>
              <w:t>UTP/SEAB e Coordenação da EPPI/EMATER em 30/03/2017</w:t>
            </w:r>
          </w:p>
        </w:tc>
      </w:tr>
      <w:tr>
        <w:trPr>
          <w:trHeight w:val="665" w:hRule="atLeast"/>
        </w:trPr>
        <w:tc>
          <w:tcPr>
            <w:tcW w:w="3725"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Excursões Técnicas a Terras Indígenas e/ou experiências com populações indígenas</w:t>
            </w:r>
          </w:p>
        </w:tc>
        <w:tc>
          <w:tcPr>
            <w:tcW w:w="219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técnicos capacitados</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988"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2113" w:type="dxa"/>
            <w:tcBorders>
              <w:bottom w:val="single" w:sz="4" w:space="0" w:color="000000"/>
              <w:right w:val="single" w:sz="4" w:space="0" w:color="000000"/>
            </w:tcBorders>
            <w:shd w:color="auto" w:fill="auto" w:val="clear"/>
            <w:vAlign w:val="center"/>
          </w:tcPr>
          <w:p>
            <w:pPr>
              <w:pStyle w:val="Normal"/>
              <w:jc w:val="center"/>
              <w:rPr>
                <w:rFonts w:ascii="Arial" w:hAnsi="Arial" w:cs="Arial"/>
              </w:rPr>
            </w:pPr>
            <w:r>
              <w:rPr>
                <w:rFonts w:cs="Arial" w:ascii="Arial" w:hAnsi="Arial"/>
                <w:sz w:val="16"/>
                <w:szCs w:val="16"/>
              </w:rPr>
              <w:t>UTP/SEAB e Coordenação da EPPI/EMATER em 30/03/2017</w:t>
            </w:r>
          </w:p>
        </w:tc>
      </w:tr>
      <w:tr>
        <w:trPr>
          <w:trHeight w:val="450" w:hRule="atLeast"/>
        </w:trPr>
        <w:tc>
          <w:tcPr>
            <w:tcW w:w="3725" w:type="dxa"/>
            <w:tcBorders>
              <w:left w:val="single" w:sz="4" w:space="0" w:color="000000"/>
              <w:bottom w:val="single" w:sz="4" w:space="0" w:color="000000"/>
              <w:right w:val="single" w:sz="4" w:space="0" w:color="000000"/>
            </w:tcBorders>
            <w:shd w:color="000000" w:fill="D9D9D9" w:val="clear"/>
            <w:vAlign w:val="center"/>
          </w:tcPr>
          <w:p>
            <w:pPr>
              <w:pStyle w:val="Normal"/>
              <w:rPr>
                <w:rFonts w:ascii="Arial" w:hAnsi="Arial" w:cs="Arial"/>
                <w:b/>
                <w:b/>
                <w:bCs/>
                <w:color w:val="000000"/>
                <w:sz w:val="16"/>
                <w:szCs w:val="16"/>
              </w:rPr>
            </w:pPr>
            <w:r>
              <w:rPr>
                <w:rFonts w:cs="Arial" w:ascii="Arial" w:hAnsi="Arial"/>
                <w:b/>
                <w:bCs/>
                <w:color w:val="000000"/>
                <w:sz w:val="16"/>
                <w:szCs w:val="16"/>
              </w:rPr>
              <w:t>AÇÃO: Elaborar Planos de Desenvolvimento Sustentável das 14 Terras Indígenas</w:t>
            </w:r>
          </w:p>
        </w:tc>
        <w:tc>
          <w:tcPr>
            <w:tcW w:w="219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Número de Planos Elaborados</w:t>
            </w:r>
          </w:p>
        </w:tc>
        <w:tc>
          <w:tcPr>
            <w:tcW w:w="1988"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0</w:t>
            </w:r>
          </w:p>
        </w:tc>
        <w:tc>
          <w:tcPr>
            <w:tcW w:w="1988"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8</w:t>
            </w:r>
          </w:p>
        </w:tc>
        <w:tc>
          <w:tcPr>
            <w:tcW w:w="1988"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6</w:t>
            </w:r>
          </w:p>
        </w:tc>
        <w:tc>
          <w:tcPr>
            <w:tcW w:w="2113"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SEAB/</w:t>
              <w:br/>
              <w:t>EMATER</w:t>
            </w:r>
          </w:p>
        </w:tc>
      </w:tr>
      <w:tr>
        <w:trPr>
          <w:trHeight w:val="1002" w:hRule="atLeast"/>
        </w:trPr>
        <w:tc>
          <w:tcPr>
            <w:tcW w:w="3725"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Realização de oficinas para diagnóstico sócio-ambiental nas aldeias e/ou Terras Indígenas</w:t>
            </w:r>
          </w:p>
        </w:tc>
        <w:tc>
          <w:tcPr>
            <w:tcW w:w="2199"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oficinas realizadas</w:t>
            </w:r>
          </w:p>
        </w:tc>
        <w:tc>
          <w:tcPr>
            <w:tcW w:w="1988"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988"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988"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2113" w:type="dxa"/>
            <w:tcBorders>
              <w:bottom w:val="single" w:sz="4" w:space="0" w:color="000000"/>
              <w:right w:val="single" w:sz="4" w:space="0" w:color="000000"/>
            </w:tcBorders>
            <w:shd w:color="auto" w:fill="auto" w:val="clear"/>
            <w:vAlign w:val="center"/>
          </w:tcPr>
          <w:p>
            <w:pPr>
              <w:pStyle w:val="Normal"/>
              <w:jc w:val="center"/>
              <w:rPr>
                <w:rFonts w:ascii="Arial" w:hAnsi="Arial" w:cs="Arial"/>
              </w:rPr>
            </w:pPr>
            <w:r>
              <w:rPr>
                <w:rFonts w:cs="Arial" w:ascii="Arial" w:hAnsi="Arial"/>
                <w:sz w:val="16"/>
                <w:szCs w:val="16"/>
              </w:rPr>
              <w:t>UTP/SEAB e Coordenação da EPPI/EMATER em 30/03/2017</w:t>
            </w:r>
          </w:p>
        </w:tc>
      </w:tr>
      <w:tr>
        <w:trPr>
          <w:trHeight w:val="1125" w:hRule="atLeast"/>
        </w:trPr>
        <w:tc>
          <w:tcPr>
            <w:tcW w:w="3725"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 xml:space="preserve">Realização de oficinas para elaboração dos Planos de Desenvolvimento Sustentável das Terras Indígenas </w:t>
            </w:r>
          </w:p>
        </w:tc>
        <w:tc>
          <w:tcPr>
            <w:tcW w:w="2199"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oficinas realizadas</w:t>
            </w:r>
          </w:p>
        </w:tc>
        <w:tc>
          <w:tcPr>
            <w:tcW w:w="1988"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988"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988"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2113" w:type="dxa"/>
            <w:tcBorders>
              <w:bottom w:val="single" w:sz="4" w:space="0" w:color="000000"/>
              <w:right w:val="single" w:sz="4" w:space="0" w:color="000000"/>
            </w:tcBorders>
            <w:shd w:color="auto" w:fill="auto" w:val="clear"/>
            <w:vAlign w:val="center"/>
          </w:tcPr>
          <w:p>
            <w:pPr>
              <w:pStyle w:val="Normal"/>
              <w:jc w:val="center"/>
              <w:rPr>
                <w:rFonts w:ascii="Arial" w:hAnsi="Arial" w:cs="Arial"/>
              </w:rPr>
            </w:pPr>
            <w:r>
              <w:rPr>
                <w:rFonts w:cs="Arial" w:ascii="Arial" w:hAnsi="Arial"/>
                <w:sz w:val="16"/>
                <w:szCs w:val="16"/>
              </w:rPr>
              <w:t>UTP/SEAB e Coordenação da EPPI/EMATER em 30/03/2017</w:t>
            </w:r>
          </w:p>
        </w:tc>
      </w:tr>
    </w:tbl>
    <w:p>
      <w:pPr>
        <w:sectPr>
          <w:headerReference w:type="default" r:id="rId19"/>
          <w:type w:val="nextPage"/>
          <w:pgSz w:orient="landscape" w:w="16838" w:h="11906"/>
          <w:pgMar w:left="1418" w:right="1418" w:header="709" w:top="1134" w:footer="0" w:bottom="1418" w:gutter="0"/>
          <w:pgNumType w:fmt="decimal"/>
          <w:formProt w:val="false"/>
          <w:textDirection w:val="lrTb"/>
          <w:docGrid w:type="default" w:linePitch="360" w:charSpace="0"/>
        </w:sectPr>
        <w:pStyle w:val="TQTITULOQUADRO"/>
        <w:spacing w:lineRule="auto" w:line="240" w:before="120" w:after="120"/>
        <w:rPr/>
      </w:pPr>
      <w:r>
        <w:rPr>
          <w:spacing w:val="-2"/>
          <w:szCs w:val="16"/>
        </w:rPr>
        <w:t>FOnte: Unidade Técnica do PRograma, 2016</w:t>
      </w:r>
    </w:p>
    <w:p>
      <w:pPr>
        <w:pStyle w:val="Normal"/>
        <w:rPr/>
      </w:pPr>
      <w:r>
        <w:rPr/>
      </w:r>
    </w:p>
    <w:p>
      <w:pPr>
        <w:pStyle w:val="Ttulo2"/>
        <w:numPr>
          <w:ilvl w:val="1"/>
          <w:numId w:val="2"/>
        </w:numPr>
        <w:ind w:left="709" w:hanging="709"/>
        <w:rPr>
          <w:b/>
          <w:b/>
          <w:color w:val="FF0000"/>
        </w:rPr>
      </w:pPr>
      <w:bookmarkStart w:id="50" w:name="_Toc445711723"/>
      <w:r>
        <w:rPr/>
        <w:t>GESTÃO AMBIENTAL</w:t>
      </w:r>
      <w:bookmarkEnd w:id="50"/>
    </w:p>
    <w:p>
      <w:pPr>
        <w:pStyle w:val="Normal"/>
        <w:spacing w:lineRule="auto" w:line="360"/>
        <w:ind w:firstLine="851"/>
        <w:jc w:val="both"/>
        <w:rPr>
          <w:rFonts w:ascii="Arial" w:hAnsi="Arial" w:cs="Arial"/>
          <w:sz w:val="22"/>
          <w:szCs w:val="22"/>
        </w:rPr>
      </w:pPr>
      <w:r>
        <w:rPr>
          <w:rFonts w:cs="Arial" w:ascii="Arial" w:hAnsi="Arial"/>
          <w:sz w:val="22"/>
          <w:szCs w:val="22"/>
        </w:rPr>
        <w:t xml:space="preserve">No que diz respeito aos aspectos ambientais, o Programa PRÓ-RURAL foi classificado pelo Banco Mundial na Categoria B, segundo a Política Operacional 4.01, pois a maioria das atividades a serem financiadas tem reduzida ou insignificante capacidade de impacto sobre o meio ambiente, devido às suas características intrínsecas e ao seu porte.  </w:t>
      </w:r>
    </w:p>
    <w:p>
      <w:pPr>
        <w:pStyle w:val="Normal"/>
        <w:spacing w:lineRule="auto" w:line="360"/>
        <w:ind w:firstLine="851"/>
        <w:jc w:val="both"/>
        <w:rPr>
          <w:rFonts w:ascii="Arial" w:hAnsi="Arial" w:cs="Arial"/>
          <w:sz w:val="22"/>
          <w:szCs w:val="22"/>
        </w:rPr>
      </w:pPr>
      <w:r>
        <w:rPr>
          <w:rFonts w:cs="Arial" w:ascii="Arial" w:hAnsi="Arial"/>
          <w:sz w:val="22"/>
          <w:szCs w:val="22"/>
        </w:rPr>
        <w:t>Ainda assim, as ações previstas devem ser realizadas de maneira a evitar impactos ambientais negativos e contemplar as políticas operacionais do Banco.</w:t>
      </w:r>
    </w:p>
    <w:p>
      <w:pPr>
        <w:pStyle w:val="Normal"/>
        <w:spacing w:lineRule="auto" w:line="360"/>
        <w:ind w:firstLine="851"/>
        <w:jc w:val="both"/>
        <w:rPr>
          <w:rFonts w:ascii="Arial" w:hAnsi="Arial" w:cs="Arial"/>
          <w:sz w:val="22"/>
          <w:szCs w:val="22"/>
        </w:rPr>
      </w:pPr>
      <w:r>
        <w:rPr>
          <w:rFonts w:cs="Arial" w:ascii="Arial" w:hAnsi="Arial"/>
          <w:sz w:val="22"/>
          <w:szCs w:val="22"/>
        </w:rPr>
        <w:t>O Quadro 14 detalha as ações previstas no Programa e os possíveis impactos.</w:t>
      </w:r>
    </w:p>
    <w:p>
      <w:pPr>
        <w:pStyle w:val="Normal"/>
        <w:spacing w:lineRule="auto" w:line="360"/>
        <w:ind w:firstLine="851"/>
        <w:jc w:val="both"/>
        <w:rPr>
          <w:rFonts w:ascii="Arial" w:hAnsi="Arial" w:cs="Arial"/>
        </w:rPr>
      </w:pPr>
      <w:r>
        <w:rPr>
          <w:rFonts w:cs="Arial" w:ascii="Arial" w:hAnsi="Arial"/>
        </w:rPr>
      </w:r>
    </w:p>
    <w:p>
      <w:pPr>
        <w:pStyle w:val="Normal"/>
        <w:spacing w:lineRule="auto" w:line="360"/>
        <w:ind w:left="1134" w:hanging="1134"/>
        <w:jc w:val="both"/>
        <w:rPr>
          <w:rFonts w:ascii="Arial" w:hAnsi="Arial" w:eastAsia="Batang"/>
          <w:caps/>
          <w:spacing w:val="-2"/>
          <w:sz w:val="16"/>
          <w:szCs w:val="20"/>
        </w:rPr>
      </w:pPr>
      <w:r>
        <w:rPr>
          <w:rFonts w:eastAsia="Batang" w:ascii="Arial" w:hAnsi="Arial"/>
          <w:caps/>
          <w:spacing w:val="-2"/>
          <w:sz w:val="16"/>
          <w:szCs w:val="20"/>
        </w:rPr>
        <w:t>QUADRO 14 – COMPONENTES DO PROGRAMA E POSSÍVEIS IMPACTOS AMBIENTAIS DO PROGRAMA DESENVOLVIMENTO ECONÔMICO SUSTENTÁVEL</w:t>
      </w:r>
    </w:p>
    <w:tbl>
      <w:tblPr>
        <w:tblStyle w:val="Tabelacomgrade"/>
        <w:tblW w:w="9236" w:type="dxa"/>
        <w:jc w:val="left"/>
        <w:tblInd w:w="108" w:type="dxa"/>
        <w:tblCellMar>
          <w:top w:w="0" w:type="dxa"/>
          <w:left w:w="108" w:type="dxa"/>
          <w:bottom w:w="0" w:type="dxa"/>
          <w:right w:w="108" w:type="dxa"/>
        </w:tblCellMar>
        <w:tblLook w:firstRow="1" w:noVBand="1" w:lastRow="0" w:firstColumn="1" w:lastColumn="0" w:noHBand="0" w:val="04a0"/>
      </w:tblPr>
      <w:tblGrid>
        <w:gridCol w:w="4564"/>
        <w:gridCol w:w="4671"/>
      </w:tblGrid>
      <w:tr>
        <w:trPr/>
        <w:tc>
          <w:tcPr>
            <w:tcW w:w="4564" w:type="dxa"/>
            <w:tcBorders/>
            <w:shd w:color="auto" w:fill="BFBFBF" w:themeFill="background1" w:themeFillShade="bf" w:val="clear"/>
          </w:tcPr>
          <w:p>
            <w:pPr>
              <w:pStyle w:val="Normal"/>
              <w:spacing w:lineRule="auto" w:line="240" w:before="60" w:after="60"/>
              <w:jc w:val="center"/>
              <w:rPr>
                <w:rFonts w:ascii="Arial" w:hAnsi="Arial" w:cs="Arial"/>
                <w:b/>
                <w:b/>
                <w:sz w:val="16"/>
                <w:szCs w:val="16"/>
              </w:rPr>
            </w:pPr>
            <w:r>
              <w:rPr>
                <w:rFonts w:cs="Arial" w:ascii="Arial" w:hAnsi="Arial"/>
                <w:b/>
                <w:sz w:val="16"/>
                <w:szCs w:val="16"/>
              </w:rPr>
              <w:t>COMPONENTE</w:t>
            </w:r>
          </w:p>
        </w:tc>
        <w:tc>
          <w:tcPr>
            <w:tcW w:w="4671" w:type="dxa"/>
            <w:tcBorders/>
            <w:shd w:color="auto" w:fill="BFBFBF" w:themeFill="background1" w:themeFillShade="bf" w:val="clear"/>
          </w:tcPr>
          <w:p>
            <w:pPr>
              <w:pStyle w:val="Normal"/>
              <w:spacing w:lineRule="auto" w:line="240" w:before="60" w:after="60"/>
              <w:jc w:val="center"/>
              <w:rPr>
                <w:rFonts w:ascii="Arial" w:hAnsi="Arial" w:cs="Arial"/>
                <w:b/>
                <w:b/>
                <w:sz w:val="16"/>
                <w:szCs w:val="16"/>
              </w:rPr>
            </w:pPr>
            <w:r>
              <w:rPr>
                <w:rFonts w:cs="Arial" w:ascii="Arial" w:hAnsi="Arial"/>
                <w:b/>
                <w:sz w:val="16"/>
                <w:szCs w:val="16"/>
              </w:rPr>
              <w:t>POSSIVEIS IMPACTOS</w:t>
            </w:r>
          </w:p>
        </w:tc>
      </w:tr>
      <w:tr>
        <w:trPr/>
        <w:tc>
          <w:tcPr>
            <w:tcW w:w="4564" w:type="dxa"/>
            <w:tcBorders/>
            <w:shd w:fill="auto" w:val="clear"/>
            <w:vAlign w:val="center"/>
          </w:tcPr>
          <w:p>
            <w:pPr>
              <w:pStyle w:val="Normal"/>
              <w:spacing w:lineRule="auto" w:line="240" w:before="60" w:after="60"/>
              <w:rPr>
                <w:rFonts w:ascii="Arial" w:hAnsi="Arial" w:cs="Arial"/>
                <w:sz w:val="16"/>
                <w:szCs w:val="16"/>
              </w:rPr>
            </w:pPr>
            <w:r>
              <w:rPr>
                <w:rFonts w:cs="Arial" w:ascii="Arial" w:hAnsi="Arial"/>
                <w:sz w:val="16"/>
                <w:szCs w:val="16"/>
              </w:rPr>
              <w:t>Fortalecimento Institucional e Capacitação dos Beneficiários</w:t>
            </w:r>
          </w:p>
        </w:tc>
        <w:tc>
          <w:tcPr>
            <w:tcW w:w="4671" w:type="dxa"/>
            <w:tcBorders/>
            <w:shd w:fill="auto" w:val="clear"/>
          </w:tcPr>
          <w:p>
            <w:pPr>
              <w:pStyle w:val="Normal"/>
              <w:spacing w:lineRule="auto" w:line="240" w:before="60" w:after="60"/>
              <w:jc w:val="both"/>
              <w:rPr>
                <w:rFonts w:ascii="Arial" w:hAnsi="Arial" w:cs="Arial"/>
                <w:sz w:val="16"/>
                <w:szCs w:val="16"/>
              </w:rPr>
            </w:pPr>
            <w:r>
              <w:rPr>
                <w:rFonts w:cs="Arial" w:ascii="Arial" w:hAnsi="Arial"/>
                <w:sz w:val="16"/>
                <w:szCs w:val="16"/>
              </w:rPr>
              <w:t>As intervenções que na sua maioria, são positivas ao meio ambiente (pequenas propostas), que não requerem análise de viabilidade, não é necessário nenhum estudo complementar e não requer medidas mitigadoras como parte do mesmo para sua aprovação.  Exemplo: Capacitação, Estudos e Pesquisas, ATER, Gestão do Projeto</w:t>
            </w:r>
          </w:p>
        </w:tc>
      </w:tr>
      <w:tr>
        <w:trPr/>
        <w:tc>
          <w:tcPr>
            <w:tcW w:w="4564" w:type="dxa"/>
            <w:tcBorders/>
            <w:shd w:fill="auto" w:val="clear"/>
            <w:vAlign w:val="center"/>
          </w:tcPr>
          <w:p>
            <w:pPr>
              <w:pStyle w:val="Normal"/>
              <w:spacing w:lineRule="auto" w:line="240" w:before="60" w:after="60"/>
              <w:rPr>
                <w:rFonts w:ascii="Arial" w:hAnsi="Arial" w:cs="Arial"/>
                <w:sz w:val="16"/>
                <w:szCs w:val="16"/>
              </w:rPr>
            </w:pPr>
            <w:r>
              <w:rPr>
                <w:rFonts w:cs="Arial" w:ascii="Arial" w:hAnsi="Arial"/>
                <w:sz w:val="16"/>
                <w:szCs w:val="16"/>
              </w:rPr>
              <w:t>Suporte às Ações Públicas Estruturantes e Inovadoras</w:t>
            </w:r>
          </w:p>
        </w:tc>
        <w:tc>
          <w:tcPr>
            <w:tcW w:w="4671" w:type="dxa"/>
            <w:tcBorders/>
            <w:shd w:fill="auto" w:val="clear"/>
          </w:tcPr>
          <w:p>
            <w:pPr>
              <w:pStyle w:val="Normal"/>
              <w:spacing w:lineRule="auto" w:line="240" w:before="60" w:after="60"/>
              <w:jc w:val="both"/>
              <w:rPr>
                <w:rFonts w:ascii="Arial" w:hAnsi="Arial" w:cs="Arial"/>
                <w:sz w:val="16"/>
                <w:szCs w:val="16"/>
              </w:rPr>
            </w:pPr>
            <w:r>
              <w:rPr>
                <w:rFonts w:cs="Arial" w:ascii="Arial" w:hAnsi="Arial"/>
                <w:sz w:val="16"/>
                <w:szCs w:val="16"/>
              </w:rPr>
              <w:t>Intervenções com impactos ambientais de baixa e moderada magnitude que requerem indicação de algumas medidas mitigadoras. Envolve alguns investimentos previstos como:  (i) adequação ambiental de estradas rurais; (ii) reforma de instalações existentes para implantação de incubadoras de novos negócios e processos; (iii) centros e clinicas  tecnológicas</w:t>
            </w:r>
          </w:p>
        </w:tc>
      </w:tr>
      <w:tr>
        <w:trPr/>
        <w:tc>
          <w:tcPr>
            <w:tcW w:w="4564" w:type="dxa"/>
            <w:tcBorders/>
            <w:shd w:fill="auto" w:val="clear"/>
            <w:vAlign w:val="center"/>
          </w:tcPr>
          <w:p>
            <w:pPr>
              <w:pStyle w:val="Normal"/>
              <w:spacing w:lineRule="auto" w:line="240" w:before="60" w:after="60"/>
              <w:rPr>
                <w:rFonts w:ascii="Arial" w:hAnsi="Arial" w:cs="Arial"/>
                <w:sz w:val="16"/>
                <w:szCs w:val="16"/>
              </w:rPr>
            </w:pPr>
            <w:r>
              <w:rPr>
                <w:rFonts w:cs="Arial" w:ascii="Arial" w:hAnsi="Arial"/>
                <w:sz w:val="16"/>
                <w:szCs w:val="16"/>
              </w:rPr>
              <w:t>Apoio às Iniciativas de Negócios Sustentáveis</w:t>
            </w:r>
          </w:p>
        </w:tc>
        <w:tc>
          <w:tcPr>
            <w:tcW w:w="4671" w:type="dxa"/>
            <w:tcBorders/>
            <w:shd w:fill="auto" w:val="clear"/>
          </w:tcPr>
          <w:p>
            <w:pPr>
              <w:pStyle w:val="Normal"/>
              <w:spacing w:lineRule="auto" w:line="240" w:before="60" w:after="60"/>
              <w:jc w:val="both"/>
              <w:rPr>
                <w:rFonts w:ascii="Arial" w:hAnsi="Arial" w:cs="Arial"/>
                <w:sz w:val="16"/>
                <w:szCs w:val="16"/>
              </w:rPr>
            </w:pPr>
            <w:r>
              <w:rPr>
                <w:rFonts w:cs="Arial" w:ascii="Arial" w:hAnsi="Arial"/>
                <w:sz w:val="16"/>
                <w:szCs w:val="16"/>
              </w:rPr>
              <w:t xml:space="preserve">Intervenções com impactos ambientais potenciais de magnitude moderada ou significativa, que podem ser mitigáveis, no entanto necessitam de uma análise mais aprofundada como em aspectos relacionados:  (i) outorga de água, (ii) autorização florestal,  (iii) licenciamentos ambientais e/ou estudos ambientais complementares de pontos preestabelecidos na proposta de viabilidade para aprovação final, caso necessário.  </w:t>
            </w:r>
          </w:p>
          <w:p>
            <w:pPr>
              <w:pStyle w:val="Normal"/>
              <w:spacing w:lineRule="auto" w:line="240" w:before="60" w:after="60"/>
              <w:jc w:val="both"/>
              <w:rPr>
                <w:rFonts w:ascii="Arial" w:hAnsi="Arial" w:cs="Arial"/>
                <w:sz w:val="16"/>
                <w:szCs w:val="16"/>
              </w:rPr>
            </w:pPr>
            <w:r>
              <w:rPr>
                <w:rFonts w:cs="Arial" w:ascii="Arial" w:hAnsi="Arial"/>
                <w:sz w:val="16"/>
                <w:szCs w:val="16"/>
              </w:rPr>
              <w:t>Exemplo: envolve intervenções que serão apoiadas alternativas que ampliem a capacidade de geração de renda como:  - diversificação agropecuária com fruticultura, olericultura, suínos, aves e outras de acordo com a capacidade de uso das terras e vocação regional;  - diversificação das economias com atividades não agrícolas como: turismo rural, artesanato, e outras alternativas; -infraestrutura para comercialização, beneficiamento, processamento, transformação e armazenagem da produção agropecuária.</w:t>
            </w:r>
          </w:p>
        </w:tc>
      </w:tr>
    </w:tbl>
    <w:p>
      <w:pPr>
        <w:pStyle w:val="Normal"/>
        <w:spacing w:before="120" w:after="0"/>
        <w:jc w:val="both"/>
        <w:rPr>
          <w:rFonts w:ascii="Arial" w:hAnsi="Arial" w:cs="Arial"/>
          <w:sz w:val="16"/>
          <w:szCs w:val="16"/>
        </w:rPr>
      </w:pPr>
      <w:r>
        <w:rPr>
          <w:rFonts w:cs="Arial" w:ascii="Arial" w:hAnsi="Arial"/>
          <w:sz w:val="16"/>
          <w:szCs w:val="16"/>
        </w:rPr>
        <w:t>FONTE: UGP/SEPL e UTP/SEAB, 2012</w:t>
      </w:r>
    </w:p>
    <w:p>
      <w:pPr>
        <w:pStyle w:val="Normal"/>
        <w:rPr/>
      </w:pPr>
      <w:r>
        <w:rPr/>
      </w:r>
    </w:p>
    <w:p>
      <w:pPr>
        <w:pStyle w:val="Normal"/>
        <w:rPr>
          <w:rFonts w:ascii="Arial" w:hAnsi="Arial" w:cs="Arial"/>
          <w:sz w:val="22"/>
          <w:szCs w:val="22"/>
        </w:rPr>
      </w:pPr>
      <w:r>
        <w:rPr>
          <w:rFonts w:cs="Arial" w:ascii="Arial" w:hAnsi="Arial"/>
          <w:sz w:val="22"/>
          <w:szCs w:val="22"/>
        </w:rPr>
      </w:r>
    </w:p>
    <w:p>
      <w:pPr>
        <w:pStyle w:val="TQTITULOQUADRO"/>
        <w:spacing w:lineRule="auto" w:line="360" w:before="0" w:after="0"/>
        <w:ind w:left="0" w:firstLine="851"/>
        <w:rPr>
          <w:rFonts w:eastAsia="Times New Roman" w:cs="Arial"/>
          <w:caps w:val="false"/>
          <w:smallCaps w:val="false"/>
          <w:sz w:val="22"/>
          <w:szCs w:val="22"/>
        </w:rPr>
      </w:pPr>
      <w:r>
        <w:rPr>
          <w:rFonts w:eastAsia="Times New Roman" w:cs="Arial"/>
          <w:caps w:val="false"/>
          <w:smallCaps w:val="false"/>
          <w:sz w:val="22"/>
          <w:szCs w:val="22"/>
        </w:rPr>
        <w:t>No Quadro 15 segue resumo das propostas, a classificação ambiental previstas e revisada pelo GTAA, os licenciamento ambientais necessários e exigidos para a formalização do Termo de Fomento (repasse dos recursos) e a situação atual.</w:t>
      </w:r>
    </w:p>
    <w:p>
      <w:pPr>
        <w:pStyle w:val="TQTITULOQUADRO"/>
        <w:spacing w:lineRule="auto" w:line="360" w:before="0" w:after="0"/>
        <w:ind w:left="0" w:firstLine="851"/>
        <w:rPr>
          <w:rFonts w:eastAsia="Times New Roman" w:cs="Arial"/>
          <w:caps w:val="false"/>
          <w:smallCaps w:val="false"/>
          <w:sz w:val="22"/>
          <w:szCs w:val="22"/>
        </w:rPr>
      </w:pPr>
      <w:r>
        <w:rPr>
          <w:rFonts w:eastAsia="Times New Roman" w:cs="Arial"/>
          <w:caps w:val="false"/>
          <w:smallCaps w:val="false"/>
          <w:sz w:val="22"/>
          <w:szCs w:val="22"/>
        </w:rPr>
      </w:r>
    </w:p>
    <w:p>
      <w:pPr>
        <w:sectPr>
          <w:headerReference w:type="default" r:id="rId20"/>
          <w:type w:val="nextPage"/>
          <w:pgSz w:w="11906" w:h="16838"/>
          <w:pgMar w:left="1134" w:right="1418" w:header="709" w:top="1418" w:footer="0" w:bottom="1418" w:gutter="0"/>
          <w:pgNumType w:fmt="decimal"/>
          <w:formProt w:val="false"/>
          <w:textDirection w:val="lrTb"/>
          <w:docGrid w:type="default" w:linePitch="360" w:charSpace="0"/>
        </w:sectPr>
        <w:pStyle w:val="TQTITULOQUADRO"/>
        <w:spacing w:lineRule="auto" w:line="360" w:before="0" w:after="0"/>
        <w:ind w:left="0" w:firstLine="851"/>
        <w:rPr>
          <w:rFonts w:eastAsia="Times New Roman" w:cs="Arial"/>
          <w:caps w:val="false"/>
          <w:smallCaps w:val="false"/>
          <w:sz w:val="22"/>
          <w:szCs w:val="22"/>
        </w:rPr>
      </w:pPr>
      <w:r>
        <w:rPr>
          <w:rFonts w:eastAsia="Times New Roman" w:cs="Arial"/>
          <w:caps w:val="false"/>
          <w:smallCaps w:val="false"/>
          <w:sz w:val="22"/>
          <w:szCs w:val="22"/>
        </w:rPr>
      </w:r>
    </w:p>
    <w:p>
      <w:pPr>
        <w:pStyle w:val="TQTITULOQUADRO"/>
        <w:spacing w:lineRule="auto" w:line="240" w:before="0" w:after="120"/>
        <w:ind w:left="1276" w:hanging="1276"/>
        <w:rPr>
          <w:rFonts w:eastAsia="Times New Roman" w:cs="Arial"/>
          <w:caps w:val="false"/>
          <w:smallCaps w:val="false"/>
          <w:szCs w:val="16"/>
        </w:rPr>
      </w:pPr>
      <w:r>
        <w:rPr>
          <w:rFonts w:eastAsia="Times New Roman" w:cs="Arial"/>
          <w:caps w:val="false"/>
          <w:smallCaps w:val="false"/>
          <w:szCs w:val="16"/>
        </w:rPr>
        <w:t>QUADRO 15 – RESUMO DAS PROPOSTAS, CLASSIFICAÇÃO AMBIENTAL PREVISTAS E REVISADA, OS LICENCIAMENTO AMBIENTAIS NECESSÁRIOS E A SITUAÇÃO ATUAL (MAIO/2017).</w:t>
      </w:r>
    </w:p>
    <w:tbl>
      <w:tblPr>
        <w:tblW w:w="5000" w:type="pct"/>
        <w:jc w:val="left"/>
        <w:tblInd w:w="0" w:type="dxa"/>
        <w:tblCellMar>
          <w:top w:w="0" w:type="dxa"/>
          <w:left w:w="28" w:type="dxa"/>
          <w:bottom w:w="0" w:type="dxa"/>
          <w:right w:w="28" w:type="dxa"/>
        </w:tblCellMar>
        <w:tblLook w:firstRow="1" w:noVBand="1" w:lastRow="0" w:firstColumn="1" w:lastColumn="0" w:noHBand="0" w:val="04a0"/>
      </w:tblPr>
      <w:tblGrid>
        <w:gridCol w:w="1282"/>
        <w:gridCol w:w="1253"/>
        <w:gridCol w:w="2190"/>
        <w:gridCol w:w="2631"/>
        <w:gridCol w:w="1385"/>
        <w:gridCol w:w="1383"/>
        <w:gridCol w:w="1519"/>
        <w:gridCol w:w="2357"/>
      </w:tblGrid>
      <w:tr>
        <w:trPr>
          <w:tblHeader w:val="true"/>
          <w:trHeight w:val="620" w:hRule="atLeast"/>
        </w:trPr>
        <w:tc>
          <w:tcPr>
            <w:tcW w:w="1282"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Nº PROTOCOLO</w:t>
            </w:r>
          </w:p>
        </w:tc>
        <w:tc>
          <w:tcPr>
            <w:tcW w:w="1253"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MUNICIPIO</w:t>
            </w:r>
          </w:p>
        </w:tc>
        <w:tc>
          <w:tcPr>
            <w:tcW w:w="2190"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PROPONENTE</w:t>
            </w:r>
          </w:p>
        </w:tc>
        <w:tc>
          <w:tcPr>
            <w:tcW w:w="2631"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OBJETO</w:t>
            </w:r>
          </w:p>
        </w:tc>
        <w:tc>
          <w:tcPr>
            <w:tcW w:w="1385"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CLASSIFICAÇÃO AMBIENTAL PREVISTA</w:t>
            </w:r>
          </w:p>
        </w:tc>
        <w:tc>
          <w:tcPr>
            <w:tcW w:w="1383"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CLASSIFICAÇÃO AMBIENTAL REVISADA</w:t>
            </w:r>
          </w:p>
        </w:tc>
        <w:tc>
          <w:tcPr>
            <w:tcW w:w="1519"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LICENCIAMENTO AMBIENTAL NECESSÁRIO</w:t>
            </w:r>
          </w:p>
        </w:tc>
        <w:tc>
          <w:tcPr>
            <w:tcW w:w="2357"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SITUAÇÃO DO LICENCIAMENTO</w:t>
            </w:r>
          </w:p>
        </w:tc>
      </w:tr>
      <w:tr>
        <w:trPr>
          <w:trHeight w:val="841"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13.414.944-2</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Cruz Machado</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Agricultores e Trabalhadores Rurais Encantilado</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física e equipamentos para unidade de beneficiamento e armazenamento de grãos</w:t>
            </w:r>
          </w:p>
        </w:tc>
        <w:tc>
          <w:tcPr>
            <w:tcW w:w="1385"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7"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Certificado de DLAE emitido nº 104093</w:t>
            </w:r>
          </w:p>
          <w:p>
            <w:pPr>
              <w:pStyle w:val="Normal"/>
              <w:jc w:val="center"/>
              <w:rPr>
                <w:rFonts w:ascii="Arial" w:hAnsi="Arial" w:cs="Arial"/>
                <w:color w:val="000000"/>
                <w:sz w:val="16"/>
                <w:szCs w:val="16"/>
              </w:rPr>
            </w:pPr>
            <w:r>
              <w:rPr>
                <w:rFonts w:cs="Arial" w:ascii="Arial" w:hAnsi="Arial"/>
                <w:color w:val="000000"/>
                <w:sz w:val="16"/>
                <w:szCs w:val="16"/>
              </w:rPr>
              <w:t>(validade 19/09/2021)</w:t>
            </w:r>
          </w:p>
          <w:p>
            <w:pPr>
              <w:pStyle w:val="Normal"/>
              <w:jc w:val="center"/>
              <w:rPr>
                <w:rFonts w:ascii="Arial" w:hAnsi="Arial" w:cs="Arial"/>
                <w:color w:val="000000"/>
                <w:sz w:val="16"/>
                <w:szCs w:val="16"/>
              </w:rPr>
            </w:pPr>
            <w:r>
              <w:rPr>
                <w:rFonts w:cs="Arial" w:ascii="Arial" w:hAnsi="Arial"/>
                <w:color w:val="000000"/>
                <w:sz w:val="16"/>
                <w:szCs w:val="16"/>
              </w:rPr>
              <w:t>Folha 197</w:t>
            </w:r>
          </w:p>
        </w:tc>
      </w:tr>
      <w:tr>
        <w:trPr>
          <w:trHeight w:val="839"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13.419.869-9</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General Carneiro</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da Indubra</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física e equipamentos para unidade de processamento de alimentos de origem vegetal</w:t>
            </w:r>
          </w:p>
        </w:tc>
        <w:tc>
          <w:tcPr>
            <w:tcW w:w="1385"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Certificado de DLAE emitido nº 104108</w:t>
            </w:r>
          </w:p>
          <w:p>
            <w:pPr>
              <w:pStyle w:val="Normal"/>
              <w:jc w:val="center"/>
              <w:rPr>
                <w:rFonts w:ascii="Arial" w:hAnsi="Arial" w:cs="Arial"/>
                <w:color w:val="000000"/>
                <w:sz w:val="16"/>
                <w:szCs w:val="16"/>
              </w:rPr>
            </w:pPr>
            <w:r>
              <w:rPr>
                <w:rFonts w:cs="Arial" w:ascii="Arial" w:hAnsi="Arial"/>
                <w:color w:val="000000"/>
                <w:sz w:val="16"/>
                <w:szCs w:val="16"/>
              </w:rPr>
              <w:t>(validade 11/09/2021)</w:t>
            </w:r>
          </w:p>
          <w:p>
            <w:pPr>
              <w:pStyle w:val="Normal"/>
              <w:jc w:val="center"/>
              <w:rPr>
                <w:rFonts w:ascii="Arial" w:hAnsi="Arial" w:cs="Arial"/>
                <w:color w:val="000000"/>
                <w:sz w:val="16"/>
                <w:szCs w:val="16"/>
              </w:rPr>
            </w:pPr>
            <w:r>
              <w:rPr>
                <w:rFonts w:cs="Arial" w:ascii="Arial" w:hAnsi="Arial"/>
                <w:color w:val="000000"/>
                <w:sz w:val="16"/>
                <w:szCs w:val="16"/>
              </w:rPr>
              <w:t>Folha 193</w:t>
            </w:r>
          </w:p>
        </w:tc>
      </w:tr>
      <w:tr>
        <w:trPr>
          <w:trHeight w:val="651"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13.421.283-7</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Turvo</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Hortifruticultores de Turvo</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Readequar a unidade de recebimento e resfriamento de leite cru</w:t>
            </w:r>
          </w:p>
        </w:tc>
        <w:tc>
          <w:tcPr>
            <w:tcW w:w="1385"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383"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Licença Ambiental, Licença Prévia, Licença de Instalação e Licença de Operação</w:t>
            </w:r>
          </w:p>
        </w:tc>
        <w:tc>
          <w:tcPr>
            <w:tcW w:w="235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LP nº 34.983 (fl.88) – validade 27/09/2014</w:t>
            </w:r>
          </w:p>
          <w:p>
            <w:pPr>
              <w:pStyle w:val="Normal"/>
              <w:jc w:val="center"/>
              <w:rPr>
                <w:rFonts w:ascii="Arial" w:hAnsi="Arial" w:cs="Arial"/>
                <w:color w:val="000000"/>
                <w:sz w:val="16"/>
                <w:szCs w:val="16"/>
              </w:rPr>
            </w:pPr>
            <w:r>
              <w:rPr>
                <w:rFonts w:cs="Arial" w:ascii="Arial" w:hAnsi="Arial"/>
                <w:color w:val="000000"/>
                <w:sz w:val="16"/>
                <w:szCs w:val="16"/>
              </w:rPr>
              <w:t>LI nº 19.143 (fl.90) – validade 12/05/2016</w:t>
            </w:r>
          </w:p>
        </w:tc>
      </w:tr>
      <w:tr>
        <w:trPr>
          <w:trHeight w:val="702"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13.432.804-5</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Turvo</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Instituto Agroflorestal Bernardo Hakvoork</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Implantação de Unidade de Beneficiamento e Secagem de Erva-Mate Orgânica</w:t>
            </w:r>
          </w:p>
        </w:tc>
        <w:tc>
          <w:tcPr>
            <w:tcW w:w="1385"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Existe uma Licença de Instalação para o Parque Industrial onde esta o empreendimento (fl. 91)</w:t>
            </w:r>
          </w:p>
        </w:tc>
      </w:tr>
      <w:tr>
        <w:trPr>
          <w:trHeight w:val="715"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13.436.328-2</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Sapopema</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Moradores Nova Esperança São Luiz II</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e aquisição de equipamentos para transformação de carvão vegetal</w:t>
            </w:r>
          </w:p>
        </w:tc>
        <w:tc>
          <w:tcPr>
            <w:tcW w:w="1385"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Licenciamento Ambiental das propriedades com fornos.</w:t>
            </w:r>
          </w:p>
          <w:p>
            <w:pPr>
              <w:pStyle w:val="Normal"/>
              <w:jc w:val="center"/>
              <w:rPr>
                <w:rFonts w:ascii="Arial" w:hAnsi="Arial" w:cs="Arial"/>
                <w:color w:val="000000"/>
                <w:sz w:val="16"/>
                <w:szCs w:val="16"/>
              </w:rPr>
            </w:pPr>
            <w:r>
              <w:rPr>
                <w:rFonts w:cs="Arial" w:ascii="Arial" w:hAnsi="Arial"/>
                <w:color w:val="000000"/>
                <w:sz w:val="16"/>
                <w:szCs w:val="16"/>
              </w:rPr>
              <w:t>Registro da empresa empacotadora junto ao IBAMA E IAP.</w:t>
            </w:r>
          </w:p>
        </w:tc>
        <w:tc>
          <w:tcPr>
            <w:tcW w:w="235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Emitidas as LAS individuais das propriedades com fornos (fls. 172,173,175,177.</w:t>
            </w:r>
          </w:p>
          <w:p>
            <w:pPr>
              <w:pStyle w:val="Normal"/>
              <w:jc w:val="center"/>
              <w:rPr>
                <w:rFonts w:ascii="Arial" w:hAnsi="Arial" w:cs="Arial"/>
                <w:color w:val="000000"/>
                <w:sz w:val="16"/>
                <w:szCs w:val="16"/>
              </w:rPr>
            </w:pPr>
            <w:r>
              <w:rPr>
                <w:rFonts w:cs="Arial" w:ascii="Arial" w:hAnsi="Arial"/>
                <w:color w:val="000000"/>
                <w:sz w:val="16"/>
                <w:szCs w:val="16"/>
              </w:rPr>
              <w:t>O empreendimento foi cadastrado no IBAMA (fl. 179)</w:t>
            </w:r>
          </w:p>
        </w:tc>
      </w:tr>
      <w:tr>
        <w:trPr>
          <w:trHeight w:val="639"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13.436.935-3</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Barboza Ferraz</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de Leite de Barboza Ferraz</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maquinas e equipamentos para o processamento de leite</w:t>
            </w:r>
          </w:p>
        </w:tc>
        <w:tc>
          <w:tcPr>
            <w:tcW w:w="1385"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Certificado de DLAE emitido nº 013542  </w:t>
            </w:r>
          </w:p>
          <w:p>
            <w:pPr>
              <w:pStyle w:val="Normal"/>
              <w:jc w:val="center"/>
              <w:rPr>
                <w:rFonts w:ascii="Arial" w:hAnsi="Arial" w:cs="Arial"/>
                <w:color w:val="000000"/>
                <w:sz w:val="16"/>
                <w:szCs w:val="16"/>
              </w:rPr>
            </w:pPr>
            <w:r>
              <w:rPr>
                <w:rFonts w:cs="Arial" w:ascii="Arial" w:hAnsi="Arial"/>
                <w:color w:val="000000"/>
                <w:sz w:val="16"/>
                <w:szCs w:val="16"/>
              </w:rPr>
              <w:t>(validade 01/10/2021)</w:t>
            </w:r>
          </w:p>
          <w:p>
            <w:pPr>
              <w:pStyle w:val="Normal"/>
              <w:jc w:val="center"/>
              <w:rPr>
                <w:rFonts w:ascii="Arial" w:hAnsi="Arial" w:cs="Arial"/>
                <w:color w:val="000000"/>
                <w:sz w:val="16"/>
                <w:szCs w:val="16"/>
              </w:rPr>
            </w:pPr>
            <w:r>
              <w:rPr>
                <w:rFonts w:cs="Arial" w:ascii="Arial" w:hAnsi="Arial"/>
                <w:color w:val="000000"/>
                <w:sz w:val="16"/>
                <w:szCs w:val="16"/>
              </w:rPr>
              <w:t>Folha 252</w:t>
            </w:r>
          </w:p>
        </w:tc>
      </w:tr>
      <w:tr>
        <w:trPr>
          <w:trHeight w:val="795"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13.437.450-0</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Corumbataí do Sul</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de Corumbataí do Sul</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equipamentos e serviços para agroindústria de processamento de uva rústica e envasamento de suco</w:t>
            </w:r>
          </w:p>
        </w:tc>
        <w:tc>
          <w:tcPr>
            <w:tcW w:w="1385"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Licença Prévia, Licença de Instalação e Licença de Operação</w:t>
            </w:r>
          </w:p>
        </w:tc>
        <w:tc>
          <w:tcPr>
            <w:tcW w:w="235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Emitido LO nº 26.274 (fl.201) – validade 23/05/2016</w:t>
            </w:r>
          </w:p>
          <w:p>
            <w:pPr>
              <w:pStyle w:val="Normal"/>
              <w:jc w:val="center"/>
              <w:rPr>
                <w:rFonts w:ascii="Arial" w:hAnsi="Arial" w:cs="Arial"/>
                <w:color w:val="000000"/>
                <w:sz w:val="16"/>
                <w:szCs w:val="16"/>
              </w:rPr>
            </w:pPr>
            <w:r>
              <w:rPr>
                <w:rFonts w:cs="Arial" w:ascii="Arial" w:hAnsi="Arial"/>
                <w:color w:val="000000"/>
                <w:sz w:val="16"/>
                <w:szCs w:val="16"/>
              </w:rPr>
              <w:t xml:space="preserve">Pedido de LO-A, protocolo nº13.768.894-8 (fl. 464) </w:t>
            </w:r>
          </w:p>
          <w:p>
            <w:pPr>
              <w:pStyle w:val="Normal"/>
              <w:jc w:val="center"/>
              <w:rPr>
                <w:rFonts w:ascii="Arial" w:hAnsi="Arial" w:cs="Arial"/>
                <w:color w:val="000000"/>
                <w:sz w:val="16"/>
                <w:szCs w:val="16"/>
              </w:rPr>
            </w:pPr>
            <w:r>
              <w:rPr>
                <w:rFonts w:cs="Arial" w:ascii="Arial" w:hAnsi="Arial"/>
                <w:color w:val="000000"/>
                <w:sz w:val="16"/>
                <w:szCs w:val="16"/>
              </w:rPr>
            </w:r>
          </w:p>
        </w:tc>
      </w:tr>
      <w:tr>
        <w:trPr>
          <w:trHeight w:val="745"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13.444.180-1</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Ribeirão Claro</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Agricultores de Produtos Orgânicos de Ribeirão Claro</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maquinas e equipamentos para o processamento mínimo de olerícolas orgânicas</w:t>
            </w:r>
          </w:p>
        </w:tc>
        <w:tc>
          <w:tcPr>
            <w:tcW w:w="1385"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Emitido Certificado DLAE nº 013167 – validade 18/08/2021 (fl.271)</w:t>
            </w:r>
          </w:p>
        </w:tc>
      </w:tr>
      <w:tr>
        <w:trPr>
          <w:trHeight w:val="685"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13.446.550-6</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Mato Rico</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Apicultores de Mato Rico</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Reforma de barracão para implantação de entreposto de mel</w:t>
            </w:r>
          </w:p>
        </w:tc>
        <w:tc>
          <w:tcPr>
            <w:tcW w:w="1385"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Certificado de DLAE emitido nº 013343</w:t>
            </w:r>
          </w:p>
          <w:p>
            <w:pPr>
              <w:pStyle w:val="Normal"/>
              <w:jc w:val="center"/>
              <w:rPr>
                <w:rFonts w:ascii="Arial" w:hAnsi="Arial" w:cs="Arial"/>
                <w:color w:val="000000"/>
                <w:sz w:val="16"/>
                <w:szCs w:val="16"/>
              </w:rPr>
            </w:pPr>
            <w:r>
              <w:rPr>
                <w:rFonts w:cs="Arial" w:ascii="Arial" w:hAnsi="Arial"/>
                <w:color w:val="000000"/>
                <w:sz w:val="16"/>
                <w:szCs w:val="16"/>
              </w:rPr>
              <w:t>(validade 08/09/2016)</w:t>
            </w:r>
          </w:p>
          <w:p>
            <w:pPr>
              <w:pStyle w:val="Normal"/>
              <w:jc w:val="center"/>
              <w:rPr>
                <w:rFonts w:ascii="Arial" w:hAnsi="Arial" w:cs="Arial"/>
                <w:color w:val="000000"/>
                <w:sz w:val="16"/>
                <w:szCs w:val="16"/>
              </w:rPr>
            </w:pPr>
            <w:r>
              <w:rPr>
                <w:rFonts w:cs="Arial" w:ascii="Arial" w:hAnsi="Arial"/>
                <w:color w:val="000000"/>
                <w:sz w:val="16"/>
                <w:szCs w:val="16"/>
              </w:rPr>
              <w:t>Folha 239</w:t>
            </w:r>
          </w:p>
        </w:tc>
      </w:tr>
      <w:tr>
        <w:trPr>
          <w:trHeight w:val="794"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13.449.516-2</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Candido de Abreu</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de Candido de Abreu</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de Barracão para recepção, limpeza, classificação e embalagem de frutas</w:t>
            </w:r>
          </w:p>
        </w:tc>
        <w:tc>
          <w:tcPr>
            <w:tcW w:w="1385"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Licença Prévia, Licença de Instalação e Licença de Operação</w:t>
            </w:r>
          </w:p>
        </w:tc>
        <w:tc>
          <w:tcPr>
            <w:tcW w:w="235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Solicitado LP  sob protocolo nº 13.837.596-0, em 06/11/2015 (fls. 217 a 221)</w:t>
            </w:r>
          </w:p>
        </w:tc>
      </w:tr>
      <w:tr>
        <w:trPr>
          <w:trHeight w:val="807"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13.451.074-9</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Ortigueira</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Ortigueirense de Mel</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maquinas e equipamentos de beneficiamento de mel e produtos apícolas</w:t>
            </w:r>
          </w:p>
        </w:tc>
        <w:tc>
          <w:tcPr>
            <w:tcW w:w="1385"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Licença Ambiental, Licença Prévia, Licença de Instalação e Licença de Operação</w:t>
            </w:r>
          </w:p>
        </w:tc>
        <w:tc>
          <w:tcPr>
            <w:tcW w:w="235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LAS nº 07.908.123-0 (fl. 105)</w:t>
            </w:r>
          </w:p>
          <w:p>
            <w:pPr>
              <w:pStyle w:val="Normal"/>
              <w:jc w:val="center"/>
              <w:rPr>
                <w:rFonts w:ascii="Arial" w:hAnsi="Arial" w:cs="Arial"/>
                <w:color w:val="000000"/>
                <w:sz w:val="16"/>
                <w:szCs w:val="16"/>
              </w:rPr>
            </w:pPr>
            <w:r>
              <w:rPr>
                <w:rFonts w:cs="Arial" w:ascii="Arial" w:hAnsi="Arial"/>
                <w:color w:val="000000"/>
                <w:sz w:val="16"/>
                <w:szCs w:val="16"/>
              </w:rPr>
              <w:t>LP nº 30.420 (fl.106)</w:t>
            </w:r>
          </w:p>
          <w:p>
            <w:pPr>
              <w:pStyle w:val="Normal"/>
              <w:jc w:val="center"/>
              <w:rPr>
                <w:rFonts w:ascii="Arial" w:hAnsi="Arial" w:cs="Arial"/>
                <w:color w:val="000000"/>
                <w:sz w:val="16"/>
                <w:szCs w:val="16"/>
              </w:rPr>
            </w:pPr>
            <w:r>
              <w:rPr>
                <w:rFonts w:cs="Arial" w:ascii="Arial" w:hAnsi="Arial"/>
                <w:color w:val="000000"/>
                <w:sz w:val="16"/>
                <w:szCs w:val="16"/>
              </w:rPr>
              <w:t>LI nº 16.600 (fl. 107)</w:t>
            </w:r>
          </w:p>
          <w:p>
            <w:pPr>
              <w:pStyle w:val="Normal"/>
              <w:jc w:val="center"/>
              <w:rPr>
                <w:rFonts w:ascii="Arial" w:hAnsi="Arial" w:cs="Arial"/>
                <w:color w:val="000000"/>
                <w:sz w:val="16"/>
                <w:szCs w:val="16"/>
              </w:rPr>
            </w:pPr>
            <w:r>
              <w:rPr>
                <w:rFonts w:cs="Arial" w:ascii="Arial" w:hAnsi="Arial"/>
                <w:color w:val="000000"/>
                <w:sz w:val="16"/>
                <w:szCs w:val="16"/>
              </w:rPr>
              <w:t>LO - em analise (fl. 108)</w:t>
            </w:r>
          </w:p>
        </w:tc>
      </w:tr>
      <w:tr>
        <w:trPr>
          <w:trHeight w:val="677"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13.452.913-0</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Guaraniaçu</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Agricultores Familiares do Município de Guaraniaçu</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máquinas e equipamentos para produção de sucos e polpa de frutas</w:t>
            </w:r>
          </w:p>
        </w:tc>
        <w:tc>
          <w:tcPr>
            <w:tcW w:w="1385"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383"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Licença Prévia, Licença de Instalação e Licença de Operação</w:t>
            </w:r>
          </w:p>
        </w:tc>
        <w:tc>
          <w:tcPr>
            <w:tcW w:w="235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Obteve a Licença Prévia nº 104251 (validade 17/09/2016) – folha 314 </w:t>
            </w:r>
          </w:p>
        </w:tc>
      </w:tr>
      <w:tr>
        <w:trPr>
          <w:trHeight w:val="856"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13.453.668-3</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Inácio Martins</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Coletiva de Produção Agropecuária Camponesa</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Construção de unidade para recepção, armazenamento e preparo de alimentos (olerícolas) </w:t>
            </w:r>
          </w:p>
        </w:tc>
        <w:tc>
          <w:tcPr>
            <w:tcW w:w="1385"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Emitido Certificado DLAE nº 103506 – validade 19/0//2021 (fl.200)</w:t>
            </w:r>
          </w:p>
        </w:tc>
      </w:tr>
      <w:tr>
        <w:trPr>
          <w:trHeight w:val="543"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13.455.207-7</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Cerro Azul</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Sertaneja dos Agricultores Familiares de Cerro Azul</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 (um) caminhão com baú e 100 (cem) caixas plásticas hortifrúti.</w:t>
            </w:r>
          </w:p>
        </w:tc>
        <w:tc>
          <w:tcPr>
            <w:tcW w:w="1385"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519"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Não precisa de licenciamento</w:t>
            </w:r>
          </w:p>
        </w:tc>
        <w:tc>
          <w:tcPr>
            <w:tcW w:w="235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Não precisa de licenciamento</w:t>
            </w:r>
          </w:p>
        </w:tc>
      </w:tr>
      <w:tr>
        <w:trPr>
          <w:trHeight w:val="701"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13.459.859-0</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Jacarezinho</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Agropecuaristas de Jacarezinho (AGROJAC)</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equipamentos, reforma  e ampliação de unidade de beneficiamento de leite</w:t>
            </w:r>
          </w:p>
        </w:tc>
        <w:tc>
          <w:tcPr>
            <w:tcW w:w="1385"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Licença Prévia, Licença de Instalação e Licença de Operação</w:t>
            </w:r>
          </w:p>
        </w:tc>
        <w:tc>
          <w:tcPr>
            <w:tcW w:w="235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Possui a Licença Operação nº 8.092 (validade 08/05/2016) – folha 188 </w:t>
            </w:r>
          </w:p>
        </w:tc>
      </w:tr>
      <w:tr>
        <w:trPr>
          <w:trHeight w:val="701" w:hRule="atLeast"/>
        </w:trPr>
        <w:tc>
          <w:tcPr>
            <w:tcW w:w="12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13.452.074-4</w:t>
            </w:r>
          </w:p>
        </w:tc>
        <w:tc>
          <w:tcPr>
            <w:tcW w:w="125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Guarapuava</w:t>
            </w:r>
          </w:p>
        </w:tc>
        <w:tc>
          <w:tcPr>
            <w:tcW w:w="2190"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Paiol de Telha</w:t>
            </w:r>
          </w:p>
        </w:tc>
        <w:tc>
          <w:tcPr>
            <w:tcW w:w="263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de agroindustria para processamento minimo de olerícolas</w:t>
            </w:r>
          </w:p>
        </w:tc>
        <w:tc>
          <w:tcPr>
            <w:tcW w:w="1385"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7"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Emitido Certificado DLAE nº 013992 – validade 16/09/2019 (fl.210)</w:t>
            </w:r>
          </w:p>
        </w:tc>
      </w:tr>
      <w:tr>
        <w:trPr>
          <w:trHeight w:val="701"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13.459.854-9</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Japira</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Associação da Microbacia do Pico Agudo de Japira </w:t>
            </w:r>
          </w:p>
        </w:tc>
        <w:tc>
          <w:tcPr>
            <w:tcW w:w="263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e reforma de 03 agroindustrias de vegetais e panificios</w:t>
            </w:r>
          </w:p>
        </w:tc>
        <w:tc>
          <w:tcPr>
            <w:tcW w:w="1385"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São 03 Certificados de DLAE</w:t>
            </w:r>
          </w:p>
          <w:p>
            <w:pPr>
              <w:pStyle w:val="Normal"/>
              <w:jc w:val="center"/>
              <w:rPr>
                <w:rFonts w:ascii="Arial" w:hAnsi="Arial" w:cs="Arial"/>
                <w:color w:val="000000"/>
                <w:sz w:val="16"/>
                <w:szCs w:val="16"/>
              </w:rPr>
            </w:pPr>
            <w:r>
              <w:rPr>
                <w:rFonts w:cs="Arial" w:ascii="Arial" w:hAnsi="Arial"/>
                <w:color w:val="000000"/>
                <w:sz w:val="16"/>
                <w:szCs w:val="16"/>
              </w:rPr>
              <w:t xml:space="preserve">nº 109387, nº 109349, nº 109374 (fls. Sem numeração) </w:t>
            </w:r>
          </w:p>
        </w:tc>
      </w:tr>
      <w:tr>
        <w:trPr>
          <w:trHeight w:val="701" w:hRule="atLeast"/>
        </w:trPr>
        <w:tc>
          <w:tcPr>
            <w:tcW w:w="12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13.453.629-2</w:t>
            </w:r>
          </w:p>
        </w:tc>
        <w:tc>
          <w:tcPr>
            <w:tcW w:w="125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Inácio Martins</w:t>
            </w:r>
          </w:p>
        </w:tc>
        <w:tc>
          <w:tcPr>
            <w:tcW w:w="2190"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ACIMAR</w:t>
            </w:r>
          </w:p>
        </w:tc>
        <w:tc>
          <w:tcPr>
            <w:tcW w:w="263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de Centro Cultural</w:t>
            </w:r>
          </w:p>
        </w:tc>
        <w:tc>
          <w:tcPr>
            <w:tcW w:w="1385"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color w:val="000000"/>
                <w:sz w:val="16"/>
                <w:szCs w:val="16"/>
              </w:rPr>
              <w:t>Dispensa de Licenciamento Ambiental  (DLAE)</w:t>
            </w:r>
          </w:p>
        </w:tc>
        <w:tc>
          <w:tcPr>
            <w:tcW w:w="2357"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Emitido Certificado DLAE nº 103539 – validade 08/2021 </w:t>
            </w:r>
          </w:p>
          <w:p>
            <w:pPr>
              <w:pStyle w:val="Normal"/>
              <w:jc w:val="center"/>
              <w:rPr>
                <w:rFonts w:ascii="Arial" w:hAnsi="Arial" w:cs="Arial"/>
                <w:color w:val="000000"/>
                <w:sz w:val="16"/>
                <w:szCs w:val="16"/>
              </w:rPr>
            </w:pPr>
            <w:r>
              <w:rPr>
                <w:rFonts w:cs="Arial" w:ascii="Arial" w:hAnsi="Arial"/>
                <w:color w:val="000000"/>
                <w:sz w:val="16"/>
                <w:szCs w:val="16"/>
              </w:rPr>
              <w:t>(fl. 159)</w:t>
            </w:r>
          </w:p>
        </w:tc>
      </w:tr>
      <w:tr>
        <w:trPr>
          <w:trHeight w:val="701" w:hRule="atLeast"/>
        </w:trPr>
        <w:tc>
          <w:tcPr>
            <w:tcW w:w="12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13.454.087-7</w:t>
            </w:r>
          </w:p>
        </w:tc>
        <w:tc>
          <w:tcPr>
            <w:tcW w:w="125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Rio Branco do Sul</w:t>
            </w:r>
          </w:p>
        </w:tc>
        <w:tc>
          <w:tcPr>
            <w:tcW w:w="2190"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APRA</w:t>
            </w:r>
          </w:p>
        </w:tc>
        <w:tc>
          <w:tcPr>
            <w:tcW w:w="263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de abatedouro de aves</w:t>
            </w:r>
          </w:p>
        </w:tc>
        <w:tc>
          <w:tcPr>
            <w:tcW w:w="1385"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3"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19"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color w:val="000000"/>
                <w:sz w:val="16"/>
                <w:szCs w:val="16"/>
              </w:rPr>
              <w:t>Dispensa de Licenciamento Ambiental  (DLAE)</w:t>
            </w:r>
          </w:p>
        </w:tc>
        <w:tc>
          <w:tcPr>
            <w:tcW w:w="2357"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color w:val="000000"/>
                <w:sz w:val="16"/>
                <w:szCs w:val="16"/>
              </w:rPr>
              <w:t>Emitido Certificado DLAE nº 103864 – validade 03/09/2021 (fl.273)</w:t>
            </w:r>
          </w:p>
        </w:tc>
      </w:tr>
    </w:tbl>
    <w:p>
      <w:pPr>
        <w:sectPr>
          <w:headerReference w:type="default" r:id="rId21"/>
          <w:type w:val="nextPage"/>
          <w:pgSz w:orient="landscape" w:w="16838" w:h="11906"/>
          <w:pgMar w:left="1418" w:right="1418" w:header="709" w:top="1134" w:footer="0" w:bottom="1418" w:gutter="0"/>
          <w:pgNumType w:fmt="decimal"/>
          <w:formProt w:val="false"/>
          <w:textDirection w:val="lrTb"/>
          <w:docGrid w:type="default" w:linePitch="360" w:charSpace="0"/>
        </w:sectPr>
        <w:pStyle w:val="TQTITULOQUADRO"/>
        <w:spacing w:lineRule="auto" w:line="240" w:before="120" w:after="120"/>
        <w:rPr>
          <w:spacing w:val="-2"/>
          <w:szCs w:val="16"/>
        </w:rPr>
      </w:pPr>
      <w:r>
        <w:rPr>
          <w:spacing w:val="-2"/>
          <w:szCs w:val="16"/>
        </w:rPr>
        <w:t>FOnte: Unidade Técnica do PRograma, 2017.</w:t>
      </w:r>
    </w:p>
    <w:p>
      <w:pPr>
        <w:pStyle w:val="Ttulo1"/>
        <w:numPr>
          <w:ilvl w:val="0"/>
          <w:numId w:val="2"/>
        </w:numPr>
        <w:ind w:left="851" w:hanging="851"/>
        <w:rPr/>
      </w:pPr>
      <w:bookmarkStart w:id="51" w:name="_Toc445711724"/>
      <w:r>
        <w:rPr/>
        <w:t>EXECUÇÃO FINANCEIRA DO PROGRAMA</w:t>
      </w:r>
      <w:bookmarkEnd w:id="51"/>
    </w:p>
    <w:p>
      <w:pPr>
        <w:pStyle w:val="TQTITULOQUADRO"/>
        <w:spacing w:lineRule="auto" w:line="240" w:before="120" w:after="120"/>
        <w:ind w:left="0" w:hanging="0"/>
        <w:rPr>
          <w:spacing w:val="-2"/>
          <w:sz w:val="22"/>
          <w:szCs w:val="22"/>
        </w:rPr>
      </w:pPr>
      <w:r>
        <w:rPr>
          <w:spacing w:val="-2"/>
          <w:sz w:val="22"/>
          <w:szCs w:val="22"/>
        </w:rPr>
      </w:r>
    </w:p>
    <w:p>
      <w:pPr>
        <w:pStyle w:val="TQTITULOQUADRO"/>
        <w:spacing w:lineRule="auto" w:line="360" w:before="0" w:after="0"/>
        <w:ind w:left="0" w:firstLine="851"/>
        <w:rPr>
          <w:spacing w:val="-2"/>
          <w:sz w:val="22"/>
          <w:szCs w:val="22"/>
        </w:rPr>
      </w:pPr>
      <w:r>
        <w:rPr>
          <w:caps w:val="false"/>
          <w:smallCaps w:val="false"/>
          <w:spacing w:val="-2"/>
          <w:sz w:val="22"/>
          <w:szCs w:val="22"/>
        </w:rPr>
        <w:t>O Quadros 16 apresenta a execução financeira do Programa para o período de 2013 a maio de 2017. Ressalta-se, como elemento importante a ser destacado para uma analise da execução financeira, o atraso nas liberações orçamentárias nos anos de 2014 e 2015 ocorrendo o descontigenciamento orçamentário em abril e agosto, respectivamente.</w:t>
      </w:r>
    </w:p>
    <w:p>
      <w:pPr>
        <w:pStyle w:val="TQTITULOQUADRO"/>
        <w:spacing w:lineRule="auto" w:line="240" w:before="120" w:after="120"/>
        <w:ind w:left="0" w:hanging="0"/>
        <w:rPr>
          <w:spacing w:val="-2"/>
          <w:sz w:val="22"/>
          <w:szCs w:val="22"/>
        </w:rPr>
      </w:pPr>
      <w:r>
        <w:rPr>
          <w:spacing w:val="-2"/>
          <w:sz w:val="22"/>
          <w:szCs w:val="22"/>
        </w:rPr>
      </w:r>
    </w:p>
    <w:p>
      <w:pPr>
        <w:pStyle w:val="TQTITULOQUADRO"/>
        <w:spacing w:lineRule="auto" w:line="240" w:before="120" w:after="120"/>
        <w:ind w:left="0" w:hanging="0"/>
        <w:rPr>
          <w:spacing w:val="-2"/>
          <w:sz w:val="22"/>
          <w:szCs w:val="22"/>
        </w:rPr>
      </w:pPr>
      <w:r>
        <w:rPr>
          <w:spacing w:val="-2"/>
          <w:szCs w:val="16"/>
        </w:rPr>
        <w:t>quadro 16 – valores DA execução financeira do programa aTÉ MAIO/2017</w:t>
      </w:r>
    </w:p>
    <w:tbl>
      <w:tblPr>
        <w:tblW w:w="5000" w:type="pct"/>
        <w:jc w:val="left"/>
        <w:tblInd w:w="0" w:type="dxa"/>
        <w:tblCellMar>
          <w:top w:w="0" w:type="dxa"/>
          <w:left w:w="57" w:type="dxa"/>
          <w:bottom w:w="0" w:type="dxa"/>
          <w:right w:w="57" w:type="dxa"/>
        </w:tblCellMar>
        <w:tblLook w:firstRow="1" w:noVBand="1" w:lastRow="0" w:firstColumn="1" w:lastColumn="0" w:noHBand="0" w:val="04a0"/>
      </w:tblPr>
      <w:tblGrid>
        <w:gridCol w:w="1260"/>
        <w:gridCol w:w="841"/>
        <w:gridCol w:w="2"/>
        <w:gridCol w:w="1436"/>
        <w:gridCol w:w="1"/>
        <w:gridCol w:w="563"/>
        <w:gridCol w:w="2"/>
        <w:gridCol w:w="1418"/>
        <w:gridCol w:w="2"/>
        <w:gridCol w:w="1484"/>
        <w:gridCol w:w="1"/>
        <w:gridCol w:w="559"/>
        <w:gridCol w:w="1"/>
        <w:gridCol w:w="2"/>
        <w:gridCol w:w="1634"/>
        <w:gridCol w:w="1"/>
        <w:gridCol w:w="1216"/>
        <w:gridCol w:w="1"/>
        <w:gridCol w:w="488"/>
        <w:gridCol w:w="2"/>
        <w:gridCol w:w="3"/>
        <w:gridCol w:w="1334"/>
        <w:gridCol w:w="2"/>
        <w:gridCol w:w="1257"/>
        <w:gridCol w:w="1"/>
        <w:gridCol w:w="490"/>
      </w:tblGrid>
      <w:tr>
        <w:trPr>
          <w:trHeight w:val="450" w:hRule="atLeast"/>
        </w:trPr>
        <w:tc>
          <w:tcPr>
            <w:tcW w:w="1260"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pacing w:val="-2"/>
                <w:sz w:val="16"/>
                <w:szCs w:val="16"/>
              </w:rPr>
              <w:t>EXECU-TOR</w:t>
            </w:r>
          </w:p>
        </w:tc>
        <w:tc>
          <w:tcPr>
            <w:tcW w:w="841"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pacing w:val="-2"/>
                <w:sz w:val="16"/>
                <w:szCs w:val="16"/>
              </w:rPr>
            </w:pPr>
            <w:r>
              <w:rPr>
                <w:rFonts w:cs="Arial" w:ascii="Arial" w:hAnsi="Arial"/>
                <w:b/>
                <w:bCs/>
                <w:color w:val="000000"/>
                <w:spacing w:val="-2"/>
                <w:sz w:val="16"/>
                <w:szCs w:val="16"/>
              </w:rPr>
              <w:t>INIC.</w:t>
            </w:r>
          </w:p>
          <w:p>
            <w:pPr>
              <w:pStyle w:val="Normal"/>
              <w:jc w:val="center"/>
              <w:rPr>
                <w:rFonts w:ascii="Arial" w:hAnsi="Arial" w:cs="Arial"/>
                <w:b/>
                <w:b/>
                <w:bCs/>
                <w:color w:val="000000"/>
                <w:sz w:val="16"/>
                <w:szCs w:val="16"/>
              </w:rPr>
            </w:pPr>
            <w:r>
              <w:rPr>
                <w:rFonts w:cs="Arial" w:ascii="Arial" w:hAnsi="Arial"/>
                <w:b/>
                <w:bCs/>
                <w:color w:val="000000"/>
                <w:spacing w:val="-2"/>
                <w:sz w:val="16"/>
                <w:szCs w:val="16"/>
              </w:rPr>
              <w:t>PPA</w:t>
            </w:r>
          </w:p>
        </w:tc>
        <w:tc>
          <w:tcPr>
            <w:tcW w:w="2004" w:type="dxa"/>
            <w:gridSpan w:val="5"/>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ATE 2015</w:t>
            </w:r>
          </w:p>
        </w:tc>
        <w:tc>
          <w:tcPr>
            <w:tcW w:w="3467" w:type="dxa"/>
            <w:gridSpan w:val="7"/>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2016</w:t>
            </w:r>
          </w:p>
        </w:tc>
        <w:tc>
          <w:tcPr>
            <w:tcW w:w="3345" w:type="dxa"/>
            <w:gridSpan w:val="7"/>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2017</w:t>
            </w:r>
          </w:p>
          <w:p>
            <w:pPr>
              <w:pStyle w:val="Normal"/>
              <w:jc w:val="center"/>
              <w:rPr>
                <w:rFonts w:ascii="Arial" w:hAnsi="Arial" w:cs="Arial"/>
                <w:b/>
                <w:b/>
                <w:bCs/>
                <w:color w:val="000000"/>
                <w:sz w:val="16"/>
                <w:szCs w:val="16"/>
              </w:rPr>
            </w:pPr>
            <w:r>
              <w:rPr>
                <w:rFonts w:cs="Arial" w:ascii="Arial" w:hAnsi="Arial"/>
                <w:b/>
                <w:bCs/>
                <w:color w:val="000000"/>
                <w:sz w:val="16"/>
                <w:szCs w:val="16"/>
              </w:rPr>
              <w:t>(maio/2017)</w:t>
            </w:r>
          </w:p>
        </w:tc>
        <w:tc>
          <w:tcPr>
            <w:tcW w:w="3084"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TOTAL</w:t>
            </w:r>
          </w:p>
        </w:tc>
      </w:tr>
      <w:tr>
        <w:trPr>
          <w:trHeight w:val="904" w:hRule="atLeast"/>
        </w:trPr>
        <w:tc>
          <w:tcPr>
            <w:tcW w:w="1260"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rPr>
                <w:rFonts w:ascii="Arial" w:hAnsi="Arial" w:cs="Arial"/>
                <w:b/>
                <w:b/>
                <w:bCs/>
                <w:color w:val="000000"/>
                <w:sz w:val="16"/>
                <w:szCs w:val="16"/>
              </w:rPr>
            </w:pPr>
            <w:r>
              <w:rPr>
                <w:rFonts w:cs="Arial" w:ascii="Arial" w:hAnsi="Arial"/>
                <w:b/>
                <w:bCs/>
                <w:color w:val="000000"/>
                <w:sz w:val="16"/>
                <w:szCs w:val="16"/>
              </w:rPr>
            </w:r>
          </w:p>
        </w:tc>
        <w:tc>
          <w:tcPr>
            <w:tcW w:w="841"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rPr>
                <w:rFonts w:ascii="Arial" w:hAnsi="Arial" w:cs="Arial"/>
                <w:b/>
                <w:b/>
                <w:bCs/>
                <w:color w:val="000000"/>
                <w:sz w:val="16"/>
                <w:szCs w:val="16"/>
              </w:rPr>
            </w:pPr>
            <w:r>
              <w:rPr>
                <w:rFonts w:cs="Arial" w:ascii="Arial" w:hAnsi="Arial"/>
                <w:b/>
                <w:bCs/>
                <w:color w:val="000000"/>
                <w:sz w:val="16"/>
                <w:szCs w:val="16"/>
              </w:rPr>
            </w:r>
          </w:p>
        </w:tc>
        <w:tc>
          <w:tcPr>
            <w:tcW w:w="1438" w:type="dxa"/>
            <w:gridSpan w:val="2"/>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EXEC. FIN.</w:t>
            </w:r>
          </w:p>
          <w:p>
            <w:pPr>
              <w:pStyle w:val="Normal"/>
              <w:jc w:val="center"/>
              <w:rPr>
                <w:rFonts w:ascii="Arial" w:hAnsi="Arial" w:cs="Arial"/>
                <w:b/>
                <w:b/>
                <w:bCs/>
                <w:color w:val="000000"/>
                <w:sz w:val="16"/>
                <w:szCs w:val="16"/>
              </w:rPr>
            </w:pPr>
            <w:r>
              <w:rPr>
                <w:rFonts w:cs="Arial" w:ascii="Arial" w:hAnsi="Arial"/>
                <w:b/>
                <w:bCs/>
                <w:color w:val="000000"/>
                <w:sz w:val="16"/>
                <w:szCs w:val="16"/>
              </w:rPr>
              <w:t>(R$)</w:t>
            </w:r>
          </w:p>
        </w:tc>
        <w:tc>
          <w:tcPr>
            <w:tcW w:w="564" w:type="dxa"/>
            <w:gridSpan w:val="2"/>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w:t>
            </w:r>
          </w:p>
        </w:tc>
        <w:tc>
          <w:tcPr>
            <w:tcW w:w="1420" w:type="dxa"/>
            <w:gridSpan w:val="2"/>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PREVISÃO LOA</w:t>
            </w:r>
          </w:p>
          <w:p>
            <w:pPr>
              <w:pStyle w:val="Normal"/>
              <w:jc w:val="center"/>
              <w:rPr>
                <w:rFonts w:ascii="Arial" w:hAnsi="Arial" w:cs="Arial"/>
                <w:b/>
                <w:b/>
                <w:bCs/>
                <w:color w:val="000000"/>
                <w:sz w:val="16"/>
                <w:szCs w:val="16"/>
              </w:rPr>
            </w:pPr>
            <w:r>
              <w:rPr>
                <w:rFonts w:cs="Arial" w:ascii="Arial" w:hAnsi="Arial"/>
                <w:b/>
                <w:bCs/>
                <w:color w:val="000000"/>
                <w:sz w:val="16"/>
                <w:szCs w:val="16"/>
              </w:rPr>
              <w:t>(R$)</w:t>
            </w:r>
          </w:p>
        </w:tc>
        <w:tc>
          <w:tcPr>
            <w:tcW w:w="1486" w:type="dxa"/>
            <w:gridSpan w:val="2"/>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EXEC. FIN.</w:t>
            </w:r>
          </w:p>
          <w:p>
            <w:pPr>
              <w:pStyle w:val="Normal"/>
              <w:jc w:val="center"/>
              <w:rPr>
                <w:rFonts w:ascii="Arial" w:hAnsi="Arial" w:cs="Arial"/>
                <w:b/>
                <w:b/>
                <w:bCs/>
                <w:color w:val="000000"/>
                <w:sz w:val="16"/>
                <w:szCs w:val="16"/>
              </w:rPr>
            </w:pPr>
            <w:r>
              <w:rPr>
                <w:rFonts w:cs="Arial" w:ascii="Arial" w:hAnsi="Arial"/>
                <w:b/>
                <w:bCs/>
                <w:color w:val="000000"/>
                <w:sz w:val="16"/>
                <w:szCs w:val="16"/>
              </w:rPr>
              <w:t>(R$)</w:t>
            </w:r>
          </w:p>
        </w:tc>
        <w:tc>
          <w:tcPr>
            <w:tcW w:w="560" w:type="dxa"/>
            <w:gridSpan w:val="2"/>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w:t>
            </w:r>
          </w:p>
        </w:tc>
        <w:tc>
          <w:tcPr>
            <w:tcW w:w="1637" w:type="dxa"/>
            <w:gridSpan w:val="3"/>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PREVISÃO LOA</w:t>
            </w:r>
          </w:p>
          <w:p>
            <w:pPr>
              <w:pStyle w:val="Normal"/>
              <w:jc w:val="center"/>
              <w:rPr>
                <w:rFonts w:ascii="Arial" w:hAnsi="Arial" w:cs="Arial"/>
                <w:b/>
                <w:b/>
                <w:bCs/>
                <w:color w:val="000000"/>
                <w:sz w:val="16"/>
                <w:szCs w:val="16"/>
              </w:rPr>
            </w:pPr>
            <w:r>
              <w:rPr>
                <w:rFonts w:cs="Arial" w:ascii="Arial" w:hAnsi="Arial"/>
                <w:b/>
                <w:bCs/>
                <w:color w:val="000000"/>
                <w:sz w:val="16"/>
                <w:szCs w:val="16"/>
              </w:rPr>
              <w:t>(R$)</w:t>
            </w:r>
          </w:p>
        </w:tc>
        <w:tc>
          <w:tcPr>
            <w:tcW w:w="1217" w:type="dxa"/>
            <w:gridSpan w:val="2"/>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EXEC. FIN.</w:t>
            </w:r>
          </w:p>
          <w:p>
            <w:pPr>
              <w:pStyle w:val="Normal"/>
              <w:jc w:val="center"/>
              <w:rPr>
                <w:rFonts w:ascii="Arial" w:hAnsi="Arial" w:cs="Arial"/>
                <w:b/>
                <w:b/>
                <w:bCs/>
                <w:color w:val="000000"/>
                <w:sz w:val="16"/>
                <w:szCs w:val="16"/>
              </w:rPr>
            </w:pPr>
            <w:r>
              <w:rPr>
                <w:rFonts w:cs="Arial" w:ascii="Arial" w:hAnsi="Arial"/>
                <w:b/>
                <w:bCs/>
                <w:color w:val="000000"/>
                <w:sz w:val="16"/>
                <w:szCs w:val="16"/>
              </w:rPr>
              <w:t>(R$)</w:t>
            </w:r>
          </w:p>
        </w:tc>
        <w:tc>
          <w:tcPr>
            <w:tcW w:w="489" w:type="dxa"/>
            <w:gridSpan w:val="2"/>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w:t>
            </w:r>
          </w:p>
        </w:tc>
        <w:tc>
          <w:tcPr>
            <w:tcW w:w="1339" w:type="dxa"/>
            <w:gridSpan w:val="3"/>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PREVISÃO CONTRATUAL</w:t>
            </w:r>
          </w:p>
        </w:tc>
        <w:tc>
          <w:tcPr>
            <w:tcW w:w="1259" w:type="dxa"/>
            <w:gridSpan w:val="2"/>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EXEC. FIN.</w:t>
            </w:r>
          </w:p>
          <w:p>
            <w:pPr>
              <w:pStyle w:val="Normal"/>
              <w:jc w:val="center"/>
              <w:rPr>
                <w:rFonts w:ascii="Arial" w:hAnsi="Arial" w:cs="Arial"/>
                <w:b/>
                <w:b/>
                <w:bCs/>
                <w:color w:val="000000"/>
                <w:sz w:val="16"/>
                <w:szCs w:val="16"/>
              </w:rPr>
            </w:pPr>
            <w:r>
              <w:rPr>
                <w:rFonts w:cs="Arial" w:ascii="Arial" w:hAnsi="Arial"/>
                <w:b/>
                <w:bCs/>
                <w:color w:val="000000"/>
                <w:sz w:val="16"/>
                <w:szCs w:val="16"/>
              </w:rPr>
              <w:t>(R$)</w:t>
            </w:r>
          </w:p>
        </w:tc>
        <w:tc>
          <w:tcPr>
            <w:tcW w:w="491" w:type="dxa"/>
            <w:gridSpan w:val="2"/>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w:t>
            </w:r>
          </w:p>
        </w:tc>
      </w:tr>
      <w:tr>
        <w:trPr>
          <w:trHeight w:val="554" w:hRule="atLeast"/>
        </w:trPr>
        <w:tc>
          <w:tcPr>
            <w:tcW w:w="126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pacing w:val="-2"/>
                <w:sz w:val="16"/>
                <w:szCs w:val="16"/>
              </w:rPr>
              <w:t>SEAB</w:t>
            </w:r>
          </w:p>
        </w:tc>
        <w:tc>
          <w:tcPr>
            <w:tcW w:w="8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pacing w:val="-2"/>
                <w:sz w:val="16"/>
                <w:szCs w:val="16"/>
              </w:rPr>
              <w:t>3028</w:t>
            </w:r>
          </w:p>
        </w:tc>
        <w:tc>
          <w:tcPr>
            <w:tcW w:w="143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825.000</w:t>
            </w:r>
          </w:p>
        </w:tc>
        <w:tc>
          <w:tcPr>
            <w:tcW w:w="564"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1</w:t>
            </w:r>
          </w:p>
        </w:tc>
        <w:tc>
          <w:tcPr>
            <w:tcW w:w="142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36.000.000</w:t>
            </w:r>
          </w:p>
        </w:tc>
        <w:tc>
          <w:tcPr>
            <w:tcW w:w="1486"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23.763.510</w:t>
            </w:r>
          </w:p>
        </w:tc>
        <w:tc>
          <w:tcPr>
            <w:tcW w:w="56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66</w:t>
            </w:r>
          </w:p>
        </w:tc>
        <w:tc>
          <w:tcPr>
            <w:tcW w:w="1637"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36.135.263</w:t>
            </w:r>
          </w:p>
        </w:tc>
        <w:tc>
          <w:tcPr>
            <w:tcW w:w="1217"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967.866</w:t>
            </w:r>
          </w:p>
        </w:tc>
        <w:tc>
          <w:tcPr>
            <w:tcW w:w="489"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2,7</w:t>
            </w:r>
          </w:p>
        </w:tc>
        <w:tc>
          <w:tcPr>
            <w:tcW w:w="1339" w:type="dxa"/>
            <w:gridSpan w:val="3"/>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102.489.560</w:t>
            </w:r>
          </w:p>
        </w:tc>
        <w:tc>
          <w:tcPr>
            <w:tcW w:w="1259" w:type="dxa"/>
            <w:gridSpan w:val="2"/>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25.556.376</w:t>
            </w:r>
          </w:p>
        </w:tc>
        <w:tc>
          <w:tcPr>
            <w:tcW w:w="491" w:type="dxa"/>
            <w:gridSpan w:val="2"/>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24,9</w:t>
            </w:r>
          </w:p>
        </w:tc>
      </w:tr>
      <w:tr>
        <w:trPr>
          <w:trHeight w:val="554" w:hRule="atLeast"/>
        </w:trPr>
        <w:tc>
          <w:tcPr>
            <w:tcW w:w="126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pacing w:val="-2"/>
                <w:sz w:val="16"/>
                <w:szCs w:val="16"/>
              </w:rPr>
              <w:t>EMATER</w:t>
            </w:r>
          </w:p>
        </w:tc>
        <w:tc>
          <w:tcPr>
            <w:tcW w:w="8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pacing w:val="-2"/>
                <w:sz w:val="16"/>
                <w:szCs w:val="16"/>
              </w:rPr>
              <w:t>3033</w:t>
            </w:r>
          </w:p>
        </w:tc>
        <w:tc>
          <w:tcPr>
            <w:tcW w:w="143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8.097.655</w:t>
            </w:r>
          </w:p>
        </w:tc>
        <w:tc>
          <w:tcPr>
            <w:tcW w:w="564"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46,5</w:t>
            </w:r>
          </w:p>
        </w:tc>
        <w:tc>
          <w:tcPr>
            <w:tcW w:w="142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4.600.000</w:t>
            </w:r>
          </w:p>
        </w:tc>
        <w:tc>
          <w:tcPr>
            <w:tcW w:w="1486"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3.202.756</w:t>
            </w:r>
          </w:p>
        </w:tc>
        <w:tc>
          <w:tcPr>
            <w:tcW w:w="56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69,6</w:t>
            </w:r>
          </w:p>
        </w:tc>
        <w:tc>
          <w:tcPr>
            <w:tcW w:w="1637"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4.000.000</w:t>
            </w:r>
          </w:p>
        </w:tc>
        <w:tc>
          <w:tcPr>
            <w:tcW w:w="1217"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208.671</w:t>
            </w:r>
          </w:p>
        </w:tc>
        <w:tc>
          <w:tcPr>
            <w:tcW w:w="489"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5,2</w:t>
            </w:r>
          </w:p>
        </w:tc>
        <w:tc>
          <w:tcPr>
            <w:tcW w:w="1339" w:type="dxa"/>
            <w:gridSpan w:val="3"/>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17.393.254</w:t>
            </w:r>
          </w:p>
        </w:tc>
        <w:tc>
          <w:tcPr>
            <w:tcW w:w="1259" w:type="dxa"/>
            <w:gridSpan w:val="2"/>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11.509.082</w:t>
            </w:r>
          </w:p>
        </w:tc>
        <w:tc>
          <w:tcPr>
            <w:tcW w:w="491" w:type="dxa"/>
            <w:gridSpan w:val="2"/>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66,2</w:t>
            </w:r>
          </w:p>
        </w:tc>
      </w:tr>
      <w:tr>
        <w:trPr>
          <w:trHeight w:val="554" w:hRule="atLeast"/>
        </w:trPr>
        <w:tc>
          <w:tcPr>
            <w:tcW w:w="126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pacing w:val="-2"/>
                <w:sz w:val="16"/>
                <w:szCs w:val="16"/>
              </w:rPr>
              <w:t>ITC</w:t>
            </w:r>
          </w:p>
        </w:tc>
        <w:tc>
          <w:tcPr>
            <w:tcW w:w="8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pacing w:val="-2"/>
                <w:sz w:val="16"/>
                <w:szCs w:val="16"/>
              </w:rPr>
              <w:t>3034</w:t>
            </w:r>
          </w:p>
        </w:tc>
        <w:tc>
          <w:tcPr>
            <w:tcW w:w="143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3.585.206</w:t>
            </w:r>
          </w:p>
        </w:tc>
        <w:tc>
          <w:tcPr>
            <w:tcW w:w="564"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33</w:t>
            </w:r>
          </w:p>
        </w:tc>
        <w:tc>
          <w:tcPr>
            <w:tcW w:w="142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3.000.000</w:t>
            </w:r>
          </w:p>
        </w:tc>
        <w:tc>
          <w:tcPr>
            <w:tcW w:w="1486"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569.491</w:t>
            </w:r>
          </w:p>
        </w:tc>
        <w:tc>
          <w:tcPr>
            <w:tcW w:w="56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19</w:t>
            </w:r>
          </w:p>
        </w:tc>
        <w:tc>
          <w:tcPr>
            <w:tcW w:w="1637"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3.000.000</w:t>
            </w:r>
          </w:p>
        </w:tc>
        <w:tc>
          <w:tcPr>
            <w:tcW w:w="1217"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199.980</w:t>
            </w:r>
          </w:p>
        </w:tc>
        <w:tc>
          <w:tcPr>
            <w:tcW w:w="489"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6,6</w:t>
            </w:r>
          </w:p>
        </w:tc>
        <w:tc>
          <w:tcPr>
            <w:tcW w:w="1339" w:type="dxa"/>
            <w:gridSpan w:val="3"/>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10.988.085</w:t>
            </w:r>
          </w:p>
        </w:tc>
        <w:tc>
          <w:tcPr>
            <w:tcW w:w="1259" w:type="dxa"/>
            <w:gridSpan w:val="2"/>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4.354.677</w:t>
            </w:r>
          </w:p>
        </w:tc>
        <w:tc>
          <w:tcPr>
            <w:tcW w:w="491" w:type="dxa"/>
            <w:gridSpan w:val="2"/>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39,6</w:t>
            </w:r>
          </w:p>
        </w:tc>
      </w:tr>
      <w:tr>
        <w:trPr>
          <w:trHeight w:val="554" w:hRule="atLeast"/>
        </w:trPr>
        <w:tc>
          <w:tcPr>
            <w:tcW w:w="2103"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pacing w:val="-2"/>
                <w:sz w:val="16"/>
                <w:szCs w:val="16"/>
              </w:rPr>
              <w:t>TOTAL</w:t>
            </w:r>
          </w:p>
        </w:tc>
        <w:tc>
          <w:tcPr>
            <w:tcW w:w="1437" w:type="dxa"/>
            <w:gridSpan w:val="2"/>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12.507.861</w:t>
            </w:r>
          </w:p>
        </w:tc>
        <w:tc>
          <w:tcPr>
            <w:tcW w:w="565" w:type="dxa"/>
            <w:gridSpan w:val="2"/>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9,6</w:t>
            </w:r>
          </w:p>
        </w:tc>
        <w:tc>
          <w:tcPr>
            <w:tcW w:w="1420" w:type="dxa"/>
            <w:gridSpan w:val="2"/>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color w:val="000000"/>
                <w:sz w:val="16"/>
                <w:szCs w:val="16"/>
              </w:rPr>
            </w:pPr>
            <w:r>
              <w:rPr/>
              <w:t xml:space="preserve"> </w:t>
            </w:r>
          </w:p>
        </w:tc>
        <w:tc>
          <w:tcPr>
            <w:tcW w:w="1485" w:type="dxa"/>
            <w:gridSpan w:val="2"/>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color w:val="000000"/>
                <w:sz w:val="16"/>
                <w:szCs w:val="16"/>
              </w:rPr>
            </w:pPr>
            <w:r>
              <w:rPr/>
              <w:t xml:space="preserve"> </w:t>
            </w:r>
          </w:p>
        </w:tc>
        <w:tc>
          <w:tcPr>
            <w:tcW w:w="560" w:type="dxa"/>
            <w:gridSpan w:val="2"/>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color w:val="000000"/>
                <w:sz w:val="16"/>
                <w:szCs w:val="16"/>
              </w:rPr>
            </w:pPr>
            <w:r>
              <w:rPr>
                <w:rFonts w:cs="Arial" w:ascii="Arial" w:hAnsi="Arial"/>
                <w:b/>
                <w:color w:val="000000"/>
                <w:sz w:val="16"/>
                <w:szCs w:val="16"/>
              </w:rPr>
              <w:t>63,2</w:t>
            </w:r>
          </w:p>
        </w:tc>
        <w:tc>
          <w:tcPr>
            <w:tcW w:w="1637" w:type="dxa"/>
            <w:gridSpan w:val="3"/>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color w:val="000000"/>
                <w:sz w:val="16"/>
                <w:szCs w:val="16"/>
              </w:rPr>
            </w:pPr>
            <w:r>
              <w:rPr/>
              <w:t xml:space="preserve"> </w:t>
            </w:r>
          </w:p>
        </w:tc>
        <w:tc>
          <w:tcPr>
            <w:tcW w:w="1217" w:type="dxa"/>
            <w:gridSpan w:val="2"/>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color w:val="000000"/>
                <w:sz w:val="16"/>
                <w:szCs w:val="16"/>
              </w:rPr>
            </w:pPr>
            <w:r>
              <w:rPr>
                <w:rFonts w:cs="Arial" w:ascii="Arial" w:hAnsi="Arial"/>
                <w:b/>
                <w:color w:val="000000"/>
                <w:sz w:val="16"/>
                <w:szCs w:val="16"/>
              </w:rPr>
              <w:t>1.376.517</w:t>
            </w:r>
          </w:p>
        </w:tc>
        <w:tc>
          <w:tcPr>
            <w:tcW w:w="490" w:type="dxa"/>
            <w:gridSpan w:val="2"/>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color w:val="000000"/>
                <w:sz w:val="16"/>
                <w:szCs w:val="16"/>
              </w:rPr>
            </w:pPr>
            <w:r>
              <w:rPr>
                <w:rFonts w:cs="Arial" w:ascii="Arial" w:hAnsi="Arial"/>
                <w:b/>
                <w:color w:val="000000"/>
                <w:sz w:val="16"/>
                <w:szCs w:val="16"/>
              </w:rPr>
              <w:t>3,2</w:t>
            </w:r>
          </w:p>
        </w:tc>
        <w:tc>
          <w:tcPr>
            <w:tcW w:w="1339" w:type="dxa"/>
            <w:gridSpan w:val="3"/>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color w:val="000000"/>
                <w:sz w:val="16"/>
                <w:szCs w:val="16"/>
              </w:rPr>
            </w:pPr>
            <w:r>
              <w:rPr/>
              <w:t xml:space="preserve"> </w:t>
            </w:r>
          </w:p>
        </w:tc>
        <w:tc>
          <w:tcPr>
            <w:tcW w:w="1258" w:type="dxa"/>
            <w:gridSpan w:val="2"/>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color w:val="000000"/>
                <w:sz w:val="16"/>
                <w:szCs w:val="16"/>
              </w:rPr>
            </w:pPr>
            <w:r>
              <w:rPr>
                <w:rFonts w:cs="Arial" w:ascii="Arial" w:hAnsi="Arial"/>
                <w:b/>
                <w:color w:val="000000"/>
                <w:sz w:val="16"/>
                <w:szCs w:val="16"/>
              </w:rPr>
              <w:t>41.420.135</w:t>
            </w:r>
          </w:p>
        </w:tc>
        <w:tc>
          <w:tcPr>
            <w:tcW w:w="490" w:type="dxa"/>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31,6</w:t>
            </w:r>
          </w:p>
        </w:tc>
      </w:tr>
    </w:tbl>
    <w:p>
      <w:pPr>
        <w:pStyle w:val="TQTITULOQUADRO"/>
        <w:spacing w:lineRule="auto" w:line="240" w:before="120" w:after="120"/>
        <w:rPr>
          <w:spacing w:val="-2"/>
          <w:szCs w:val="16"/>
        </w:rPr>
      </w:pPr>
      <w:r>
        <w:rPr>
          <w:spacing w:val="-2"/>
          <w:szCs w:val="16"/>
        </w:rPr>
        <w:t>FOnte: Unidade Técnica do PRograma, 2017</w:t>
      </w:r>
    </w:p>
    <w:p>
      <w:pPr>
        <w:pStyle w:val="TQTITULOQUADRO"/>
        <w:spacing w:lineRule="auto" w:line="240" w:before="120" w:after="120"/>
        <w:ind w:left="0" w:hanging="0"/>
        <w:rPr>
          <w:spacing w:val="-2"/>
          <w:sz w:val="22"/>
          <w:szCs w:val="22"/>
        </w:rPr>
      </w:pPr>
      <w:r>
        <w:rPr>
          <w:spacing w:val="-2"/>
          <w:sz w:val="22"/>
          <w:szCs w:val="22"/>
        </w:rPr>
      </w:r>
    </w:p>
    <w:p>
      <w:pPr>
        <w:pStyle w:val="TQTITULOQUADRO"/>
        <w:spacing w:lineRule="auto" w:line="240" w:before="120" w:after="120"/>
        <w:ind w:left="0" w:hanging="0"/>
        <w:rPr>
          <w:spacing w:val="-2"/>
          <w:sz w:val="22"/>
          <w:szCs w:val="22"/>
        </w:rPr>
      </w:pPr>
      <w:r>
        <w:rPr>
          <w:spacing w:val="-2"/>
          <w:sz w:val="22"/>
          <w:szCs w:val="22"/>
        </w:rPr>
      </w:r>
    </w:p>
    <w:p>
      <w:pPr>
        <w:pStyle w:val="TQTITULOQUADRO"/>
        <w:spacing w:lineRule="auto" w:line="240" w:before="120" w:after="120"/>
        <w:ind w:left="0" w:hanging="0"/>
        <w:rPr>
          <w:spacing w:val="-2"/>
          <w:sz w:val="22"/>
          <w:szCs w:val="22"/>
        </w:rPr>
      </w:pPr>
      <w:r>
        <w:rPr>
          <w:spacing w:val="-2"/>
          <w:sz w:val="22"/>
          <w:szCs w:val="22"/>
        </w:rPr>
      </w:r>
    </w:p>
    <w:p>
      <w:pPr>
        <w:pStyle w:val="TQTITULOQUADRO"/>
        <w:spacing w:lineRule="auto" w:line="240" w:before="120" w:after="120"/>
        <w:ind w:left="0" w:hanging="0"/>
        <w:rPr>
          <w:spacing w:val="-2"/>
          <w:sz w:val="22"/>
          <w:szCs w:val="22"/>
        </w:rPr>
      </w:pPr>
      <w:r>
        <w:rPr>
          <w:spacing w:val="-2"/>
          <w:sz w:val="22"/>
          <w:szCs w:val="22"/>
        </w:rPr>
      </w:r>
    </w:p>
    <w:p>
      <w:pPr>
        <w:pStyle w:val="TQTITULOQUADRO"/>
        <w:spacing w:lineRule="auto" w:line="240" w:before="120" w:after="120"/>
        <w:ind w:left="0" w:hanging="0"/>
        <w:rPr>
          <w:spacing w:val="-2"/>
          <w:sz w:val="22"/>
          <w:szCs w:val="22"/>
        </w:rPr>
      </w:pPr>
      <w:r>
        <w:rPr>
          <w:spacing w:val="-2"/>
          <w:sz w:val="22"/>
          <w:szCs w:val="22"/>
        </w:rPr>
      </w:r>
    </w:p>
    <w:p>
      <w:pPr>
        <w:pStyle w:val="TQTITULOQUADRO"/>
        <w:spacing w:lineRule="auto" w:line="240" w:before="120" w:after="120"/>
        <w:ind w:left="0" w:hanging="0"/>
        <w:rPr>
          <w:spacing w:val="-2"/>
          <w:sz w:val="22"/>
          <w:szCs w:val="22"/>
        </w:rPr>
      </w:pPr>
      <w:r>
        <w:rPr>
          <w:spacing w:val="-2"/>
          <w:szCs w:val="16"/>
        </w:rPr>
        <w:t>quadro 17 – valores DA EXECUÇÃO FINANCEIRA  POR ATIVIDADE ATÉ MAIO/2017</w:t>
      </w:r>
    </w:p>
    <w:tbl>
      <w:tblPr>
        <w:tblW w:w="5000" w:type="pct"/>
        <w:jc w:val="left"/>
        <w:tblInd w:w="0" w:type="dxa"/>
        <w:tblCellMar>
          <w:top w:w="15" w:type="dxa"/>
          <w:left w:w="86" w:type="dxa"/>
          <w:bottom w:w="0" w:type="dxa"/>
          <w:right w:w="86" w:type="dxa"/>
        </w:tblCellMar>
        <w:tblLook w:firstRow="1" w:noVBand="1" w:lastRow="0" w:firstColumn="1" w:lastColumn="0" w:noHBand="0" w:val="04a0"/>
      </w:tblPr>
      <w:tblGrid>
        <w:gridCol w:w="5138"/>
        <w:gridCol w:w="1771"/>
        <w:gridCol w:w="26"/>
        <w:gridCol w:w="1670"/>
        <w:gridCol w:w="62"/>
        <w:gridCol w:w="14"/>
        <w:gridCol w:w="1771"/>
        <w:gridCol w:w="1"/>
        <w:gridCol w:w="1770"/>
        <w:gridCol w:w="2"/>
        <w:gridCol w:w="1776"/>
      </w:tblGrid>
      <w:tr>
        <w:trPr>
          <w:trHeight w:val="295" w:hRule="atLeast"/>
        </w:trPr>
        <w:tc>
          <w:tcPr>
            <w:tcW w:w="5138"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Spacing"/>
              <w:jc w:val="center"/>
              <w:rPr>
                <w:rFonts w:ascii="Arial" w:hAnsi="Arial" w:eastAsia="Times New Roman" w:cs="Arial"/>
                <w:b/>
                <w:b/>
                <w:sz w:val="16"/>
                <w:szCs w:val="16"/>
              </w:rPr>
            </w:pPr>
            <w:r>
              <w:rPr>
                <w:rFonts w:cs="Arial" w:ascii="Arial" w:hAnsi="Arial"/>
                <w:b/>
                <w:sz w:val="16"/>
                <w:szCs w:val="16"/>
              </w:rPr>
              <w:t>Atividade</w:t>
            </w:r>
          </w:p>
        </w:tc>
        <w:tc>
          <w:tcPr>
            <w:tcW w:w="1771"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Spacing"/>
              <w:jc w:val="center"/>
              <w:rPr>
                <w:rFonts w:ascii="Arial" w:hAnsi="Arial" w:eastAsia="Times New Roman" w:cs="Arial"/>
                <w:b/>
                <w:b/>
                <w:sz w:val="16"/>
                <w:szCs w:val="16"/>
              </w:rPr>
            </w:pPr>
            <w:r>
              <w:rPr>
                <w:rFonts w:cs="Arial" w:ascii="Arial" w:hAnsi="Arial"/>
                <w:b/>
                <w:sz w:val="16"/>
                <w:szCs w:val="16"/>
              </w:rPr>
              <w:t>Orçamento total previsto até 2018</w:t>
            </w:r>
          </w:p>
        </w:tc>
        <w:tc>
          <w:tcPr>
            <w:tcW w:w="1772" w:type="dxa"/>
            <w:gridSpan w:val="4"/>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Spacing"/>
              <w:jc w:val="center"/>
              <w:rPr>
                <w:rFonts w:ascii="Arial" w:hAnsi="Arial" w:eastAsia="Times New Roman" w:cs="Arial"/>
                <w:b/>
                <w:b/>
                <w:sz w:val="16"/>
                <w:szCs w:val="16"/>
              </w:rPr>
            </w:pPr>
            <w:r>
              <w:rPr>
                <w:rFonts w:cs="Arial" w:ascii="Arial" w:hAnsi="Arial"/>
                <w:b/>
                <w:sz w:val="16"/>
                <w:szCs w:val="16"/>
              </w:rPr>
              <w:t>Orçamento executado até 2016</w:t>
            </w:r>
          </w:p>
        </w:tc>
        <w:tc>
          <w:tcPr>
            <w:tcW w:w="1771"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Spacing"/>
              <w:jc w:val="center"/>
              <w:rPr>
                <w:rFonts w:ascii="Arial" w:hAnsi="Arial" w:eastAsia="Times New Roman" w:cs="Arial"/>
                <w:b/>
                <w:b/>
                <w:sz w:val="16"/>
                <w:szCs w:val="16"/>
              </w:rPr>
            </w:pPr>
            <w:r>
              <w:rPr>
                <w:rFonts w:cs="Arial" w:ascii="Arial" w:hAnsi="Arial"/>
                <w:b/>
                <w:sz w:val="16"/>
                <w:szCs w:val="16"/>
              </w:rPr>
              <w:t>Orçamento executado em 2017</w:t>
            </w:r>
          </w:p>
        </w:tc>
        <w:tc>
          <w:tcPr>
            <w:tcW w:w="1771" w:type="dxa"/>
            <w:gridSpan w:val="2"/>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Spacing"/>
              <w:jc w:val="center"/>
              <w:rPr>
                <w:rFonts w:ascii="Arial" w:hAnsi="Arial" w:eastAsia="Times New Roman" w:cs="Arial"/>
                <w:b/>
                <w:b/>
                <w:sz w:val="16"/>
                <w:szCs w:val="16"/>
              </w:rPr>
            </w:pPr>
            <w:r>
              <w:rPr>
                <w:rFonts w:eastAsia="Times New Roman" w:cs="Arial" w:ascii="Arial" w:hAnsi="Arial"/>
                <w:b/>
                <w:sz w:val="16"/>
                <w:szCs w:val="16"/>
              </w:rPr>
              <w:t>Total</w:t>
            </w:r>
          </w:p>
        </w:tc>
        <w:tc>
          <w:tcPr>
            <w:tcW w:w="1778" w:type="dxa"/>
            <w:gridSpan w:val="2"/>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Spacing"/>
              <w:jc w:val="center"/>
              <w:rPr>
                <w:rFonts w:ascii="Arial" w:hAnsi="Arial" w:eastAsia="Times New Roman" w:cs="Arial"/>
                <w:b/>
                <w:b/>
                <w:sz w:val="16"/>
                <w:szCs w:val="16"/>
              </w:rPr>
            </w:pPr>
            <w:r>
              <w:rPr>
                <w:rFonts w:cs="Arial" w:ascii="Arial" w:hAnsi="Arial"/>
                <w:b/>
                <w:sz w:val="16"/>
                <w:szCs w:val="16"/>
              </w:rPr>
              <w:t>% realizado</w:t>
            </w:r>
          </w:p>
        </w:tc>
      </w:tr>
      <w:tr>
        <w:trPr>
          <w:trHeight w:val="308" w:hRule="atLeast"/>
        </w:trPr>
        <w:tc>
          <w:tcPr>
            <w:tcW w:w="14001" w:type="dxa"/>
            <w:gridSpan w:val="11"/>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Spacing"/>
              <w:rPr>
                <w:rFonts w:ascii="Arial" w:hAnsi="Arial" w:eastAsia="Times New Roman" w:cs="Arial"/>
                <w:b/>
                <w:b/>
                <w:sz w:val="16"/>
                <w:szCs w:val="16"/>
              </w:rPr>
            </w:pPr>
            <w:r>
              <w:rPr>
                <w:rFonts w:cs="Arial" w:ascii="Arial" w:hAnsi="Arial"/>
                <w:b/>
                <w:sz w:val="16"/>
                <w:szCs w:val="16"/>
              </w:rPr>
              <w:t>Componente 1</w:t>
            </w:r>
          </w:p>
        </w:tc>
      </w:tr>
      <w:tr>
        <w:trPr>
          <w:trHeight w:val="308" w:hRule="atLeast"/>
        </w:trPr>
        <w:tc>
          <w:tcPr>
            <w:tcW w:w="14001" w:type="dxa"/>
            <w:gridSpan w:val="11"/>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Spacing"/>
              <w:rPr>
                <w:rFonts w:ascii="Arial" w:hAnsi="Arial" w:cs="Arial"/>
                <w:b/>
                <w:b/>
                <w:sz w:val="16"/>
                <w:szCs w:val="16"/>
              </w:rPr>
            </w:pPr>
            <w:r>
              <w:rPr>
                <w:rFonts w:cs="Arial" w:ascii="Arial" w:hAnsi="Arial"/>
                <w:b/>
                <w:sz w:val="16"/>
                <w:szCs w:val="16"/>
              </w:rPr>
              <w:t>Fortalecimento Institucional (Componente 1 – Subcomponente 1.1)</w:t>
            </w:r>
          </w:p>
        </w:tc>
      </w:tr>
      <w:tr>
        <w:trPr>
          <w:trHeight w:val="308" w:hRule="atLeast"/>
        </w:trPr>
        <w:tc>
          <w:tcPr>
            <w:tcW w:w="51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rPr>
                <w:rFonts w:ascii="Arial" w:hAnsi="Arial" w:eastAsia="Times New Roman" w:cs="Arial"/>
                <w:sz w:val="16"/>
                <w:szCs w:val="16"/>
              </w:rPr>
            </w:pPr>
            <w:r>
              <w:rPr>
                <w:rFonts w:cs="Arial" w:ascii="Arial" w:hAnsi="Arial"/>
                <w:sz w:val="16"/>
                <w:szCs w:val="16"/>
              </w:rPr>
              <w:t>Escritórios reformados</w:t>
            </w:r>
          </w:p>
        </w:tc>
        <w:tc>
          <w:tcPr>
            <w:tcW w:w="1797" w:type="dxa"/>
            <w:gridSpan w:val="2"/>
            <w:vMerge w:val="restart"/>
            <w:tcBorders>
              <w:top w:val="single" w:sz="8" w:space="0" w:color="000000"/>
              <w:left w:val="single" w:sz="8" w:space="0" w:color="000000"/>
              <w:right w:val="single" w:sz="4" w:space="0" w:color="000000"/>
            </w:tcBorders>
            <w:shd w:color="auto" w:fill="auto" w:val="clear"/>
            <w:vAlign w:val="center"/>
          </w:tcPr>
          <w:p>
            <w:pPr>
              <w:pStyle w:val="NoSpacing"/>
              <w:jc w:val="right"/>
              <w:rPr>
                <w:rFonts w:ascii="Arial" w:hAnsi="Arial" w:eastAsia="Times New Roman" w:cs="Arial"/>
                <w:sz w:val="16"/>
                <w:szCs w:val="16"/>
              </w:rPr>
            </w:pPr>
            <w:r>
              <w:rPr>
                <w:rFonts w:cs="Arial" w:ascii="Arial" w:hAnsi="Arial"/>
                <w:sz w:val="16"/>
                <w:szCs w:val="16"/>
              </w:rPr>
              <w:t>4.740.000</w:t>
            </w:r>
          </w:p>
        </w:tc>
        <w:tc>
          <w:tcPr>
            <w:tcW w:w="173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899.512,5</w:t>
            </w:r>
          </w:p>
        </w:tc>
        <w:tc>
          <w:tcPr>
            <w:tcW w:w="1786" w:type="dxa"/>
            <w:gridSpan w:val="3"/>
            <w:tcBorders>
              <w:top w:val="single" w:sz="4" w:space="0" w:color="000000"/>
              <w:left w:val="single" w:sz="4" w:space="0" w:color="000000"/>
              <w:bottom w:val="single" w:sz="4" w:space="0" w:color="000000"/>
              <w:right w:val="single" w:sz="4"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34.848,5</w:t>
            </w:r>
          </w:p>
        </w:tc>
        <w:tc>
          <w:tcPr>
            <w:tcW w:w="1772" w:type="dxa"/>
            <w:gridSpan w:val="2"/>
            <w:vMerge w:val="restart"/>
            <w:tcBorders>
              <w:top w:val="single" w:sz="8" w:space="0" w:color="000000"/>
              <w:left w:val="single" w:sz="4"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5.759.042</w:t>
            </w:r>
          </w:p>
        </w:tc>
        <w:tc>
          <w:tcPr>
            <w:tcW w:w="1776" w:type="dxa"/>
            <w:vMerge w:val="restart"/>
            <w:tcBorders>
              <w:top w:val="single" w:sz="8" w:space="0" w:color="000000"/>
              <w:left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121,5%</w:t>
            </w:r>
          </w:p>
        </w:tc>
      </w:tr>
      <w:tr>
        <w:trPr>
          <w:trHeight w:val="308" w:hRule="atLeast"/>
        </w:trPr>
        <w:tc>
          <w:tcPr>
            <w:tcW w:w="51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rPr>
                <w:rFonts w:ascii="Arial" w:hAnsi="Arial" w:eastAsia="Times New Roman" w:cs="Arial"/>
                <w:sz w:val="16"/>
                <w:szCs w:val="16"/>
              </w:rPr>
            </w:pPr>
            <w:r>
              <w:rPr>
                <w:rFonts w:cs="Arial" w:ascii="Arial" w:hAnsi="Arial"/>
                <w:sz w:val="16"/>
                <w:szCs w:val="16"/>
              </w:rPr>
              <w:t xml:space="preserve">Veículos adquiridos </w:t>
            </w:r>
          </w:p>
        </w:tc>
        <w:tc>
          <w:tcPr>
            <w:tcW w:w="1797" w:type="dxa"/>
            <w:gridSpan w:val="2"/>
            <w:vMerge w:val="continue"/>
            <w:tcBorders>
              <w:left w:val="single" w:sz="8" w:space="0" w:color="000000"/>
              <w:right w:val="single" w:sz="4"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c>
          <w:tcPr>
            <w:tcW w:w="17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3.602.500</w:t>
            </w:r>
          </w:p>
        </w:tc>
        <w:tc>
          <w:tcPr>
            <w:tcW w:w="1786" w:type="dxa"/>
            <w:gridSpan w:val="3"/>
            <w:tcBorders>
              <w:top w:val="single" w:sz="4" w:space="0" w:color="000000"/>
              <w:left w:val="single" w:sz="4" w:space="0" w:color="000000"/>
              <w:bottom w:val="single" w:sz="4" w:space="0" w:color="000000"/>
              <w:right w:val="single" w:sz="4"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0</w:t>
            </w:r>
          </w:p>
        </w:tc>
        <w:tc>
          <w:tcPr>
            <w:tcW w:w="1772" w:type="dxa"/>
            <w:gridSpan w:val="2"/>
            <w:vMerge w:val="continue"/>
            <w:tcBorders>
              <w:left w:val="single" w:sz="4" w:space="0" w:color="000000"/>
              <w:right w:val="single" w:sz="8"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c>
          <w:tcPr>
            <w:tcW w:w="1776" w:type="dxa"/>
            <w:vMerge w:val="continue"/>
            <w:tcBorders>
              <w:left w:val="single" w:sz="8" w:space="0" w:color="000000"/>
              <w:right w:val="single" w:sz="8"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r>
      <w:tr>
        <w:trPr>
          <w:trHeight w:val="308" w:hRule="atLeast"/>
        </w:trPr>
        <w:tc>
          <w:tcPr>
            <w:tcW w:w="51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rPr>
                <w:rFonts w:ascii="Arial" w:hAnsi="Arial" w:cs="Arial"/>
                <w:sz w:val="16"/>
                <w:szCs w:val="16"/>
              </w:rPr>
            </w:pPr>
            <w:r>
              <w:rPr>
                <w:rFonts w:cs="Arial" w:ascii="Arial" w:hAnsi="Arial"/>
                <w:sz w:val="16"/>
                <w:szCs w:val="16"/>
              </w:rPr>
              <w:t>Atualização do parque de informática e vídeo</w:t>
            </w:r>
          </w:p>
        </w:tc>
        <w:tc>
          <w:tcPr>
            <w:tcW w:w="1797" w:type="dxa"/>
            <w:gridSpan w:val="2"/>
            <w:vMerge w:val="continue"/>
            <w:tcBorders>
              <w:left w:val="single" w:sz="8" w:space="0" w:color="000000"/>
              <w:bottom w:val="single" w:sz="8" w:space="0" w:color="000000"/>
              <w:right w:val="single" w:sz="4"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c>
          <w:tcPr>
            <w:tcW w:w="17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1.222.181</w:t>
            </w:r>
          </w:p>
        </w:tc>
        <w:tc>
          <w:tcPr>
            <w:tcW w:w="1786" w:type="dxa"/>
            <w:gridSpan w:val="3"/>
            <w:tcBorders>
              <w:top w:val="single" w:sz="4" w:space="0" w:color="000000"/>
              <w:left w:val="single" w:sz="4" w:space="0" w:color="000000"/>
              <w:bottom w:val="single" w:sz="4" w:space="0" w:color="000000"/>
              <w:right w:val="single" w:sz="4"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0</w:t>
            </w:r>
          </w:p>
        </w:tc>
        <w:tc>
          <w:tcPr>
            <w:tcW w:w="1772" w:type="dxa"/>
            <w:gridSpan w:val="2"/>
            <w:vMerge w:val="continue"/>
            <w:tcBorders>
              <w:left w:val="single" w:sz="4"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c>
          <w:tcPr>
            <w:tcW w:w="1776" w:type="dxa"/>
            <w:vMerge w:val="continue"/>
            <w:tcBorders>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r>
      <w:tr>
        <w:trPr>
          <w:trHeight w:val="308" w:hRule="atLeast"/>
        </w:trPr>
        <w:tc>
          <w:tcPr>
            <w:tcW w:w="14001" w:type="dxa"/>
            <w:gridSpan w:val="11"/>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Spacing"/>
              <w:rPr>
                <w:rFonts w:ascii="Arial" w:hAnsi="Arial" w:eastAsia="Times New Roman" w:cs="Arial"/>
                <w:b/>
                <w:b/>
                <w:sz w:val="16"/>
                <w:szCs w:val="16"/>
              </w:rPr>
            </w:pPr>
            <w:r>
              <w:rPr>
                <w:rFonts w:cs="Arial" w:ascii="Arial" w:hAnsi="Arial"/>
                <w:b/>
                <w:sz w:val="16"/>
                <w:szCs w:val="16"/>
              </w:rPr>
              <w:t>Capacitação dos Beneficiários e Parceiros (Componente 1 – Subcomponente 1.1 e 1.2)</w:t>
            </w:r>
          </w:p>
        </w:tc>
      </w:tr>
      <w:tr>
        <w:trPr>
          <w:trHeight w:val="308" w:hRule="atLeast"/>
        </w:trPr>
        <w:tc>
          <w:tcPr>
            <w:tcW w:w="51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rPr>
                <w:rFonts w:ascii="Arial" w:hAnsi="Arial" w:eastAsia="Times New Roman" w:cs="Arial"/>
                <w:sz w:val="16"/>
                <w:szCs w:val="16"/>
              </w:rPr>
            </w:pPr>
            <w:r>
              <w:rPr>
                <w:rFonts w:cs="Arial" w:ascii="Arial" w:hAnsi="Arial"/>
                <w:sz w:val="16"/>
                <w:szCs w:val="16"/>
              </w:rPr>
              <w:t>Famílias atendidas pela ATER</w:t>
            </w:r>
          </w:p>
        </w:tc>
        <w:tc>
          <w:tcPr>
            <w:tcW w:w="1797"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cs="Arial" w:ascii="Arial" w:hAnsi="Arial"/>
                <w:sz w:val="16"/>
                <w:szCs w:val="16"/>
              </w:rPr>
              <w:t>9.153.254</w:t>
            </w:r>
          </w:p>
        </w:tc>
        <w:tc>
          <w:tcPr>
            <w:tcW w:w="167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cs="Arial" w:ascii="Arial" w:hAnsi="Arial"/>
                <w:kern w:val="2"/>
                <w:sz w:val="16"/>
                <w:szCs w:val="16"/>
              </w:rPr>
              <w:t>3.471.949</w:t>
            </w:r>
          </w:p>
        </w:tc>
        <w:tc>
          <w:tcPr>
            <w:tcW w:w="1848"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125.000</w:t>
            </w:r>
          </w:p>
        </w:tc>
        <w:tc>
          <w:tcPr>
            <w:tcW w:w="1772"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3.596.949</w:t>
            </w:r>
          </w:p>
        </w:tc>
        <w:tc>
          <w:tcPr>
            <w:tcW w:w="177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49,9%</w:t>
            </w:r>
          </w:p>
        </w:tc>
      </w:tr>
      <w:tr>
        <w:trPr>
          <w:trHeight w:val="308" w:hRule="atLeast"/>
        </w:trPr>
        <w:tc>
          <w:tcPr>
            <w:tcW w:w="51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rPr>
                <w:rFonts w:ascii="Arial" w:hAnsi="Arial" w:eastAsia="Times New Roman" w:cs="Arial"/>
                <w:sz w:val="16"/>
                <w:szCs w:val="16"/>
              </w:rPr>
            </w:pPr>
            <w:r>
              <w:rPr>
                <w:rFonts w:cs="Arial" w:ascii="Arial" w:hAnsi="Arial"/>
                <w:sz w:val="16"/>
                <w:szCs w:val="16"/>
              </w:rPr>
              <w:t>Agricultores capacitadas</w:t>
            </w:r>
          </w:p>
        </w:tc>
        <w:tc>
          <w:tcPr>
            <w:tcW w:w="1797" w:type="dxa"/>
            <w:gridSpan w:val="2"/>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cs="Arial" w:ascii="Arial" w:hAnsi="Arial"/>
                <w:sz w:val="16"/>
                <w:szCs w:val="16"/>
              </w:rPr>
              <w:t>3.500.000</w:t>
            </w:r>
          </w:p>
        </w:tc>
        <w:tc>
          <w:tcPr>
            <w:tcW w:w="1670"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cs="Arial" w:ascii="Arial" w:hAnsi="Arial"/>
                <w:kern w:val="2"/>
                <w:sz w:val="16"/>
                <w:szCs w:val="16"/>
              </w:rPr>
              <w:t>2.041.929</w:t>
            </w:r>
          </w:p>
        </w:tc>
        <w:tc>
          <w:tcPr>
            <w:tcW w:w="1848" w:type="dxa"/>
            <w:gridSpan w:val="4"/>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50.162</w:t>
            </w:r>
          </w:p>
        </w:tc>
        <w:tc>
          <w:tcPr>
            <w:tcW w:w="1772" w:type="dxa"/>
            <w:gridSpan w:val="2"/>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2.092.151</w:t>
            </w:r>
          </w:p>
        </w:tc>
        <w:tc>
          <w:tcPr>
            <w:tcW w:w="1776"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69,9%</w:t>
            </w:r>
          </w:p>
        </w:tc>
      </w:tr>
      <w:tr>
        <w:trPr>
          <w:trHeight w:val="308" w:hRule="atLeast"/>
        </w:trPr>
        <w:tc>
          <w:tcPr>
            <w:tcW w:w="51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rPr>
                <w:rFonts w:ascii="Arial" w:hAnsi="Arial" w:eastAsia="Times New Roman" w:cs="Arial"/>
                <w:sz w:val="16"/>
                <w:szCs w:val="16"/>
              </w:rPr>
            </w:pPr>
            <w:r>
              <w:rPr>
                <w:rFonts w:cs="Arial" w:ascii="Arial" w:hAnsi="Arial"/>
                <w:sz w:val="16"/>
                <w:szCs w:val="16"/>
              </w:rPr>
              <w:t>Lideranças capacitadas</w:t>
            </w:r>
          </w:p>
        </w:tc>
        <w:tc>
          <w:tcPr>
            <w:tcW w:w="1797" w:type="dxa"/>
            <w:gridSpan w:val="2"/>
            <w:vMerge w:val="continue"/>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c>
          <w:tcPr>
            <w:tcW w:w="1670" w:type="dxa"/>
            <w:vMerge w:val="continue"/>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c>
          <w:tcPr>
            <w:tcW w:w="1848" w:type="dxa"/>
            <w:gridSpan w:val="4"/>
            <w:vMerge w:val="continue"/>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c>
          <w:tcPr>
            <w:tcW w:w="1772" w:type="dxa"/>
            <w:gridSpan w:val="2"/>
            <w:vMerge w:val="continue"/>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c>
          <w:tcPr>
            <w:tcW w:w="1776" w:type="dxa"/>
            <w:vMerge w:val="continue"/>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r>
      <w:tr>
        <w:trPr>
          <w:trHeight w:val="308" w:hRule="atLeast"/>
        </w:trPr>
        <w:tc>
          <w:tcPr>
            <w:tcW w:w="51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rPr>
                <w:rFonts w:ascii="Arial" w:hAnsi="Arial" w:eastAsia="Times New Roman" w:cs="Arial"/>
                <w:sz w:val="16"/>
                <w:szCs w:val="16"/>
              </w:rPr>
            </w:pPr>
            <w:r>
              <w:rPr>
                <w:rFonts w:cs="Arial" w:ascii="Arial" w:hAnsi="Arial"/>
                <w:sz w:val="16"/>
                <w:szCs w:val="16"/>
              </w:rPr>
              <w:t>Técnicos capacitados</w:t>
            </w:r>
          </w:p>
        </w:tc>
        <w:tc>
          <w:tcPr>
            <w:tcW w:w="1797" w:type="dxa"/>
            <w:gridSpan w:val="2"/>
            <w:vMerge w:val="continue"/>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c>
          <w:tcPr>
            <w:tcW w:w="1670" w:type="dxa"/>
            <w:vMerge w:val="continue"/>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c>
          <w:tcPr>
            <w:tcW w:w="1848" w:type="dxa"/>
            <w:gridSpan w:val="4"/>
            <w:vMerge w:val="continue"/>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c>
          <w:tcPr>
            <w:tcW w:w="1772" w:type="dxa"/>
            <w:gridSpan w:val="2"/>
            <w:vMerge w:val="continue"/>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c>
          <w:tcPr>
            <w:tcW w:w="1776" w:type="dxa"/>
            <w:vMerge w:val="continue"/>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rPr>
                <w:rFonts w:ascii="Arial" w:hAnsi="Arial" w:eastAsia="Times New Roman" w:cs="Arial"/>
                <w:sz w:val="16"/>
                <w:szCs w:val="16"/>
              </w:rPr>
            </w:pPr>
            <w:r>
              <w:rPr>
                <w:rFonts w:eastAsia="Times New Roman" w:cs="Arial" w:ascii="Arial" w:hAnsi="Arial"/>
                <w:sz w:val="16"/>
                <w:szCs w:val="16"/>
              </w:rPr>
            </w:r>
          </w:p>
        </w:tc>
      </w:tr>
      <w:tr>
        <w:trPr>
          <w:trHeight w:val="308" w:hRule="atLeast"/>
        </w:trPr>
        <w:tc>
          <w:tcPr>
            <w:tcW w:w="14001" w:type="dxa"/>
            <w:gridSpan w:val="11"/>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Spacing"/>
              <w:rPr>
                <w:rFonts w:ascii="Arial" w:hAnsi="Arial" w:eastAsia="Times New Roman" w:cs="Arial"/>
                <w:b/>
                <w:b/>
                <w:sz w:val="16"/>
                <w:szCs w:val="16"/>
              </w:rPr>
            </w:pPr>
            <w:r>
              <w:rPr>
                <w:rFonts w:cs="Arial" w:ascii="Arial" w:hAnsi="Arial"/>
                <w:b/>
                <w:sz w:val="16"/>
                <w:szCs w:val="16"/>
              </w:rPr>
              <w:t>Gestão do Programa (Componente 1 – Subcomponente 1.3)</w:t>
            </w:r>
          </w:p>
        </w:tc>
      </w:tr>
      <w:tr>
        <w:trPr>
          <w:trHeight w:val="308" w:hRule="atLeast"/>
        </w:trPr>
        <w:tc>
          <w:tcPr>
            <w:tcW w:w="51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rPr>
                <w:rFonts w:ascii="Arial" w:hAnsi="Arial" w:eastAsia="Times New Roman" w:cs="Arial"/>
                <w:sz w:val="16"/>
                <w:szCs w:val="16"/>
              </w:rPr>
            </w:pPr>
            <w:r>
              <w:rPr>
                <w:rFonts w:cs="Arial" w:ascii="Arial" w:hAnsi="Arial"/>
                <w:sz w:val="16"/>
                <w:szCs w:val="16"/>
              </w:rPr>
              <w:t>Recursos para Gestão, Execução, Monit. e Controle do Programa</w:t>
            </w:r>
          </w:p>
        </w:tc>
        <w:tc>
          <w:tcPr>
            <w:tcW w:w="1797" w:type="dxa"/>
            <w:gridSpan w:val="2"/>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7.718.089</w:t>
            </w:r>
          </w:p>
        </w:tc>
        <w:tc>
          <w:tcPr>
            <w:tcW w:w="1670" w:type="dxa"/>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1.127.781</w:t>
            </w:r>
          </w:p>
        </w:tc>
        <w:tc>
          <w:tcPr>
            <w:tcW w:w="1848" w:type="dxa"/>
            <w:gridSpan w:val="4"/>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0</w:t>
            </w:r>
          </w:p>
        </w:tc>
        <w:tc>
          <w:tcPr>
            <w:tcW w:w="1772" w:type="dxa"/>
            <w:gridSpan w:val="2"/>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1.127.781</w:t>
            </w:r>
          </w:p>
        </w:tc>
        <w:tc>
          <w:tcPr>
            <w:tcW w:w="1776" w:type="dxa"/>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14,6%</w:t>
            </w:r>
          </w:p>
        </w:tc>
      </w:tr>
      <w:tr>
        <w:trPr>
          <w:trHeight w:val="308" w:hRule="atLeast"/>
        </w:trPr>
        <w:tc>
          <w:tcPr>
            <w:tcW w:w="14001" w:type="dxa"/>
            <w:gridSpan w:val="11"/>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Spacing"/>
              <w:rPr>
                <w:rFonts w:ascii="Arial" w:hAnsi="Arial" w:eastAsia="Times New Roman" w:cs="Arial"/>
                <w:b/>
                <w:b/>
                <w:sz w:val="16"/>
                <w:szCs w:val="16"/>
              </w:rPr>
            </w:pPr>
            <w:r>
              <w:rPr>
                <w:rFonts w:eastAsia="Times New Roman" w:cs="Arial" w:ascii="Arial" w:hAnsi="Arial"/>
                <w:b/>
                <w:sz w:val="16"/>
                <w:szCs w:val="16"/>
              </w:rPr>
              <w:t>Componente 2</w:t>
            </w:r>
          </w:p>
        </w:tc>
      </w:tr>
      <w:tr>
        <w:trPr>
          <w:trHeight w:val="308" w:hRule="atLeast"/>
        </w:trPr>
        <w:tc>
          <w:tcPr>
            <w:tcW w:w="14001" w:type="dxa"/>
            <w:gridSpan w:val="11"/>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Spacing"/>
              <w:rPr>
                <w:rFonts w:ascii="Arial" w:hAnsi="Arial" w:eastAsia="Times New Roman" w:cs="Arial"/>
                <w:b/>
                <w:b/>
                <w:sz w:val="16"/>
                <w:szCs w:val="16"/>
              </w:rPr>
            </w:pPr>
            <w:r>
              <w:rPr>
                <w:rFonts w:eastAsia="Times New Roman" w:cs="Arial" w:ascii="Arial" w:hAnsi="Arial"/>
                <w:b/>
                <w:sz w:val="16"/>
                <w:szCs w:val="16"/>
              </w:rPr>
              <w:t>Projetos Pilotos e Iniciativas Inovadoras ( Subcomponente 2.1)</w:t>
            </w:r>
          </w:p>
        </w:tc>
      </w:tr>
      <w:tr>
        <w:trPr>
          <w:trHeight w:val="308" w:hRule="atLeast"/>
        </w:trPr>
        <w:tc>
          <w:tcPr>
            <w:tcW w:w="51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rPr>
                <w:rFonts w:ascii="Arial" w:hAnsi="Arial" w:eastAsia="Times New Roman" w:cs="Arial"/>
                <w:sz w:val="16"/>
                <w:szCs w:val="16"/>
              </w:rPr>
            </w:pPr>
            <w:r>
              <w:rPr>
                <w:rFonts w:cs="Arial" w:ascii="Arial" w:hAnsi="Arial"/>
                <w:sz w:val="16"/>
                <w:szCs w:val="16"/>
              </w:rPr>
              <w:t>Projetos-piloto e iniciativas inovadoras apoiadas</w:t>
            </w:r>
          </w:p>
        </w:tc>
        <w:tc>
          <w:tcPr>
            <w:tcW w:w="1797" w:type="dxa"/>
            <w:gridSpan w:val="2"/>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sz w:val="16"/>
                <w:szCs w:val="16"/>
              </w:rPr>
              <w:t>3.370.880</w:t>
            </w:r>
          </w:p>
        </w:tc>
        <w:tc>
          <w:tcPr>
            <w:tcW w:w="1670" w:type="dxa"/>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61.000</w:t>
            </w:r>
          </w:p>
        </w:tc>
        <w:tc>
          <w:tcPr>
            <w:tcW w:w="1848" w:type="dxa"/>
            <w:gridSpan w:val="4"/>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61.000</w:t>
            </w:r>
          </w:p>
        </w:tc>
        <w:tc>
          <w:tcPr>
            <w:tcW w:w="1772" w:type="dxa"/>
            <w:gridSpan w:val="2"/>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61.000</w:t>
            </w:r>
          </w:p>
        </w:tc>
        <w:tc>
          <w:tcPr>
            <w:tcW w:w="1776" w:type="dxa"/>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1,8%</w:t>
            </w:r>
          </w:p>
        </w:tc>
      </w:tr>
      <w:tr>
        <w:trPr>
          <w:trHeight w:val="308" w:hRule="atLeast"/>
        </w:trPr>
        <w:tc>
          <w:tcPr>
            <w:tcW w:w="14001" w:type="dxa"/>
            <w:gridSpan w:val="11"/>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Spacing"/>
              <w:rPr>
                <w:rFonts w:ascii="Arial" w:hAnsi="Arial" w:eastAsia="Times New Roman" w:cs="Arial"/>
                <w:b/>
                <w:b/>
                <w:sz w:val="16"/>
                <w:szCs w:val="16"/>
              </w:rPr>
            </w:pPr>
            <w:r>
              <w:rPr>
                <w:rFonts w:cs="Arial" w:ascii="Arial" w:hAnsi="Arial"/>
                <w:b/>
                <w:sz w:val="16"/>
                <w:szCs w:val="16"/>
              </w:rPr>
              <w:t>Adequação de Estradas Rurais (Subcomponente 2.2)</w:t>
            </w:r>
          </w:p>
        </w:tc>
      </w:tr>
      <w:tr>
        <w:trPr>
          <w:trHeight w:val="308" w:hRule="atLeast"/>
        </w:trPr>
        <w:tc>
          <w:tcPr>
            <w:tcW w:w="51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rPr>
                <w:rFonts w:ascii="Arial" w:hAnsi="Arial" w:eastAsia="Times New Roman" w:cs="Arial"/>
                <w:sz w:val="16"/>
                <w:szCs w:val="16"/>
              </w:rPr>
            </w:pPr>
            <w:r>
              <w:rPr>
                <w:rFonts w:cs="Arial" w:ascii="Arial" w:hAnsi="Arial"/>
                <w:sz w:val="16"/>
                <w:szCs w:val="16"/>
              </w:rPr>
              <w:t>Consórcios intermunicipais apoiados</w:t>
            </w:r>
          </w:p>
        </w:tc>
        <w:tc>
          <w:tcPr>
            <w:tcW w:w="1797" w:type="dxa"/>
            <w:gridSpan w:val="2"/>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32.475.000</w:t>
            </w:r>
          </w:p>
        </w:tc>
        <w:tc>
          <w:tcPr>
            <w:tcW w:w="1670" w:type="dxa"/>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23.120.730</w:t>
            </w:r>
          </w:p>
        </w:tc>
        <w:tc>
          <w:tcPr>
            <w:tcW w:w="1848" w:type="dxa"/>
            <w:gridSpan w:val="4"/>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0</w:t>
            </w:r>
          </w:p>
        </w:tc>
        <w:tc>
          <w:tcPr>
            <w:tcW w:w="1772" w:type="dxa"/>
            <w:gridSpan w:val="2"/>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23.120.730</w:t>
            </w:r>
          </w:p>
        </w:tc>
        <w:tc>
          <w:tcPr>
            <w:tcW w:w="1776" w:type="dxa"/>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71,2%</w:t>
            </w:r>
          </w:p>
        </w:tc>
      </w:tr>
      <w:tr>
        <w:trPr>
          <w:trHeight w:val="308" w:hRule="atLeast"/>
        </w:trPr>
        <w:tc>
          <w:tcPr>
            <w:tcW w:w="51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rPr>
                <w:rFonts w:ascii="Arial" w:hAnsi="Arial" w:eastAsia="Times New Roman" w:cs="Arial"/>
                <w:sz w:val="16"/>
                <w:szCs w:val="16"/>
              </w:rPr>
            </w:pPr>
            <w:r>
              <w:rPr>
                <w:rFonts w:cs="Arial" w:ascii="Arial" w:hAnsi="Arial"/>
                <w:sz w:val="16"/>
                <w:szCs w:val="16"/>
              </w:rPr>
              <w:t>Operadores e gestores capacitados</w:t>
            </w:r>
          </w:p>
        </w:tc>
        <w:tc>
          <w:tcPr>
            <w:tcW w:w="1797" w:type="dxa"/>
            <w:gridSpan w:val="2"/>
            <w:vMerge w:val="restart"/>
            <w:tcBorders>
              <w:top w:val="single" w:sz="8" w:space="0" w:color="000000"/>
              <w:left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3.500.000</w:t>
            </w:r>
          </w:p>
        </w:tc>
        <w:tc>
          <w:tcPr>
            <w:tcW w:w="1670" w:type="dxa"/>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0</w:t>
            </w:r>
          </w:p>
        </w:tc>
        <w:tc>
          <w:tcPr>
            <w:tcW w:w="1848" w:type="dxa"/>
            <w:gridSpan w:val="4"/>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0</w:t>
            </w:r>
          </w:p>
        </w:tc>
        <w:tc>
          <w:tcPr>
            <w:tcW w:w="1772" w:type="dxa"/>
            <w:gridSpan w:val="2"/>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0</w:t>
            </w:r>
          </w:p>
        </w:tc>
        <w:tc>
          <w:tcPr>
            <w:tcW w:w="1776" w:type="dxa"/>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0%</w:t>
            </w:r>
          </w:p>
        </w:tc>
      </w:tr>
      <w:tr>
        <w:trPr>
          <w:trHeight w:val="308" w:hRule="atLeast"/>
        </w:trPr>
        <w:tc>
          <w:tcPr>
            <w:tcW w:w="51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rPr>
                <w:rFonts w:ascii="Arial" w:hAnsi="Arial" w:cs="Arial"/>
                <w:sz w:val="16"/>
                <w:szCs w:val="16"/>
              </w:rPr>
            </w:pPr>
            <w:r>
              <w:rPr>
                <w:rFonts w:cs="Arial" w:ascii="Arial" w:hAnsi="Arial"/>
                <w:sz w:val="16"/>
                <w:szCs w:val="16"/>
              </w:rPr>
              <w:t>Planos de gestão elaborados</w:t>
            </w:r>
          </w:p>
        </w:tc>
        <w:tc>
          <w:tcPr>
            <w:tcW w:w="1797" w:type="dxa"/>
            <w:gridSpan w:val="2"/>
            <w:vMerge w:val="continue"/>
            <w:tcBorders>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cs="Arial"/>
                <w:sz w:val="16"/>
                <w:szCs w:val="16"/>
              </w:rPr>
            </w:pPr>
            <w:r>
              <w:rPr>
                <w:rFonts w:cs="Arial" w:ascii="Arial" w:hAnsi="Arial"/>
                <w:sz w:val="16"/>
                <w:szCs w:val="16"/>
              </w:rPr>
            </w:r>
          </w:p>
        </w:tc>
        <w:tc>
          <w:tcPr>
            <w:tcW w:w="1670" w:type="dxa"/>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cs="Arial"/>
                <w:kern w:val="2"/>
                <w:sz w:val="16"/>
                <w:szCs w:val="16"/>
              </w:rPr>
            </w:pPr>
            <w:r>
              <w:rPr>
                <w:rFonts w:cs="Arial" w:ascii="Arial" w:hAnsi="Arial"/>
                <w:kern w:val="2"/>
                <w:sz w:val="16"/>
                <w:szCs w:val="16"/>
              </w:rPr>
              <w:t>0</w:t>
            </w:r>
          </w:p>
        </w:tc>
        <w:tc>
          <w:tcPr>
            <w:tcW w:w="1848" w:type="dxa"/>
            <w:gridSpan w:val="4"/>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cs="Arial"/>
                <w:kern w:val="2"/>
                <w:sz w:val="16"/>
                <w:szCs w:val="16"/>
              </w:rPr>
            </w:pPr>
            <w:r>
              <w:rPr>
                <w:rFonts w:cs="Arial" w:ascii="Arial" w:hAnsi="Arial"/>
                <w:kern w:val="2"/>
                <w:sz w:val="16"/>
                <w:szCs w:val="16"/>
              </w:rPr>
              <w:t>0</w:t>
            </w:r>
          </w:p>
        </w:tc>
        <w:tc>
          <w:tcPr>
            <w:tcW w:w="1772" w:type="dxa"/>
            <w:gridSpan w:val="2"/>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cs="Arial"/>
                <w:kern w:val="2"/>
                <w:sz w:val="16"/>
                <w:szCs w:val="16"/>
              </w:rPr>
            </w:pPr>
            <w:r>
              <w:rPr>
                <w:rFonts w:cs="Arial" w:ascii="Arial" w:hAnsi="Arial"/>
                <w:kern w:val="2"/>
                <w:sz w:val="16"/>
                <w:szCs w:val="16"/>
              </w:rPr>
              <w:t>0</w:t>
            </w:r>
          </w:p>
        </w:tc>
        <w:tc>
          <w:tcPr>
            <w:tcW w:w="1776" w:type="dxa"/>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cs="Arial"/>
                <w:kern w:val="2"/>
                <w:sz w:val="16"/>
                <w:szCs w:val="16"/>
              </w:rPr>
            </w:pPr>
            <w:r>
              <w:rPr>
                <w:rFonts w:cs="Arial" w:ascii="Arial" w:hAnsi="Arial"/>
                <w:kern w:val="2"/>
                <w:sz w:val="16"/>
                <w:szCs w:val="16"/>
              </w:rPr>
              <w:t>0%</w:t>
            </w:r>
          </w:p>
        </w:tc>
      </w:tr>
      <w:tr>
        <w:trPr>
          <w:trHeight w:val="308" w:hRule="atLeast"/>
        </w:trPr>
        <w:tc>
          <w:tcPr>
            <w:tcW w:w="14001" w:type="dxa"/>
            <w:gridSpan w:val="11"/>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Spacing"/>
              <w:rPr>
                <w:rFonts w:ascii="Arial" w:hAnsi="Arial" w:eastAsia="Times New Roman" w:cs="Arial"/>
                <w:b/>
                <w:b/>
                <w:sz w:val="16"/>
                <w:szCs w:val="16"/>
              </w:rPr>
            </w:pPr>
            <w:r>
              <w:rPr>
                <w:rFonts w:cs="Arial" w:ascii="Arial" w:hAnsi="Arial"/>
                <w:b/>
                <w:sz w:val="16"/>
                <w:szCs w:val="16"/>
              </w:rPr>
              <w:t>Regularização Fundiária (Subcomponente 2.3)</w:t>
            </w:r>
          </w:p>
        </w:tc>
      </w:tr>
      <w:tr>
        <w:trPr>
          <w:trHeight w:val="308" w:hRule="atLeast"/>
        </w:trPr>
        <w:tc>
          <w:tcPr>
            <w:tcW w:w="51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rPr>
                <w:rFonts w:ascii="Arial" w:hAnsi="Arial" w:eastAsia="Times New Roman" w:cs="Arial"/>
                <w:sz w:val="16"/>
                <w:szCs w:val="16"/>
              </w:rPr>
            </w:pPr>
            <w:r>
              <w:rPr>
                <w:rFonts w:cs="Arial" w:ascii="Arial" w:hAnsi="Arial"/>
                <w:sz w:val="16"/>
                <w:szCs w:val="16"/>
              </w:rPr>
              <w:t>Atualização de documentação do imóvel rural</w:t>
            </w:r>
          </w:p>
        </w:tc>
        <w:tc>
          <w:tcPr>
            <w:tcW w:w="1797" w:type="dxa"/>
            <w:gridSpan w:val="2"/>
            <w:tcBorders>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sz w:val="16"/>
                <w:szCs w:val="16"/>
              </w:rPr>
              <w:t>10.988.087</w:t>
            </w:r>
          </w:p>
        </w:tc>
        <w:tc>
          <w:tcPr>
            <w:tcW w:w="1670" w:type="dxa"/>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4.154.697</w:t>
            </w:r>
          </w:p>
        </w:tc>
        <w:tc>
          <w:tcPr>
            <w:tcW w:w="1848" w:type="dxa"/>
            <w:gridSpan w:val="4"/>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199.980</w:t>
            </w:r>
          </w:p>
        </w:tc>
        <w:tc>
          <w:tcPr>
            <w:tcW w:w="1772" w:type="dxa"/>
            <w:gridSpan w:val="2"/>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cs="Arial" w:ascii="Arial" w:hAnsi="Arial"/>
                <w:kern w:val="2"/>
                <w:sz w:val="16"/>
                <w:szCs w:val="16"/>
              </w:rPr>
              <w:t>4.354.677</w:t>
            </w:r>
          </w:p>
        </w:tc>
        <w:tc>
          <w:tcPr>
            <w:tcW w:w="1776" w:type="dxa"/>
            <w:tcBorders>
              <w:top w:val="single" w:sz="8" w:space="0" w:color="000000"/>
              <w:left w:val="single" w:sz="8" w:space="0" w:color="000000"/>
              <w:bottom w:val="single" w:sz="8" w:space="0" w:color="000000"/>
              <w:right w:val="single" w:sz="8" w:space="0" w:color="000000"/>
            </w:tcBorders>
            <w:shd w:color="auto" w:fill="auto" w:val="clear"/>
            <w:tcMar>
              <w:top w:w="0" w:type="dxa"/>
              <w:left w:w="57" w:type="dxa"/>
              <w:right w:w="57" w:type="dxa"/>
            </w:tcM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39,6%</w:t>
            </w:r>
          </w:p>
        </w:tc>
      </w:tr>
      <w:tr>
        <w:trPr>
          <w:trHeight w:val="308" w:hRule="atLeast"/>
        </w:trPr>
        <w:tc>
          <w:tcPr>
            <w:tcW w:w="14001" w:type="dxa"/>
            <w:gridSpan w:val="11"/>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Spacing"/>
              <w:rPr>
                <w:rFonts w:ascii="Arial" w:hAnsi="Arial" w:eastAsia="Times New Roman" w:cs="Arial"/>
                <w:b/>
                <w:b/>
                <w:sz w:val="16"/>
                <w:szCs w:val="16"/>
              </w:rPr>
            </w:pPr>
            <w:r>
              <w:rPr>
                <w:rFonts w:cs="Arial" w:ascii="Arial" w:hAnsi="Arial"/>
                <w:b/>
                <w:sz w:val="16"/>
                <w:szCs w:val="16"/>
              </w:rPr>
              <w:t>Apoio a Iniciativas de Negócios Sustentáveis (Componente 3)</w:t>
            </w:r>
          </w:p>
        </w:tc>
      </w:tr>
      <w:tr>
        <w:trPr>
          <w:trHeight w:val="308" w:hRule="atLeast"/>
        </w:trPr>
        <w:tc>
          <w:tcPr>
            <w:tcW w:w="51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rPr>
                <w:rFonts w:ascii="Arial" w:hAnsi="Arial" w:eastAsia="Times New Roman" w:cs="Arial"/>
                <w:sz w:val="16"/>
                <w:szCs w:val="16"/>
              </w:rPr>
            </w:pPr>
            <w:r>
              <w:rPr>
                <w:rFonts w:cs="Arial" w:ascii="Arial" w:hAnsi="Arial"/>
                <w:sz w:val="16"/>
                <w:szCs w:val="16"/>
              </w:rPr>
              <w:t>Propostas de negócios financiadas</w:t>
            </w:r>
          </w:p>
        </w:tc>
        <w:tc>
          <w:tcPr>
            <w:tcW w:w="1797"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cs="Arial" w:ascii="Arial" w:hAnsi="Arial"/>
                <w:sz w:val="16"/>
                <w:szCs w:val="16"/>
              </w:rPr>
              <w:t>51.248.648</w:t>
            </w:r>
          </w:p>
        </w:tc>
        <w:tc>
          <w:tcPr>
            <w:tcW w:w="167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340.000</w:t>
            </w:r>
          </w:p>
        </w:tc>
        <w:tc>
          <w:tcPr>
            <w:tcW w:w="1848"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967.865</w:t>
            </w:r>
          </w:p>
        </w:tc>
        <w:tc>
          <w:tcPr>
            <w:tcW w:w="1772"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1.307.865</w:t>
            </w:r>
          </w:p>
        </w:tc>
        <w:tc>
          <w:tcPr>
            <w:tcW w:w="177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Spacing"/>
              <w:jc w:val="right"/>
              <w:rPr>
                <w:rFonts w:ascii="Arial" w:hAnsi="Arial" w:eastAsia="Times New Roman" w:cs="Arial"/>
                <w:sz w:val="16"/>
                <w:szCs w:val="16"/>
              </w:rPr>
            </w:pPr>
            <w:r>
              <w:rPr>
                <w:rFonts w:eastAsia="Times New Roman" w:cs="Arial" w:ascii="Arial" w:hAnsi="Arial"/>
                <w:sz w:val="16"/>
                <w:szCs w:val="16"/>
              </w:rPr>
              <w:t>2,6%</w:t>
            </w:r>
          </w:p>
        </w:tc>
      </w:tr>
    </w:tbl>
    <w:p>
      <w:pPr>
        <w:pStyle w:val="TQTITULOQUADRO"/>
        <w:spacing w:lineRule="auto" w:line="240" w:before="120" w:after="120"/>
        <w:rPr>
          <w:spacing w:val="-2"/>
          <w:szCs w:val="16"/>
        </w:rPr>
      </w:pPr>
      <w:r>
        <w:rPr>
          <w:spacing w:val="-2"/>
          <w:szCs w:val="16"/>
        </w:rPr>
        <w:t>FOnte: Unidade Técnica do PRograma, 2017</w:t>
      </w:r>
    </w:p>
    <w:p>
      <w:pPr>
        <w:pStyle w:val="Ttulo1"/>
        <w:numPr>
          <w:ilvl w:val="0"/>
          <w:numId w:val="2"/>
        </w:numPr>
        <w:ind w:left="851" w:hanging="851"/>
        <w:rPr/>
      </w:pPr>
      <w:bookmarkStart w:id="52" w:name="_Toc445711725"/>
      <w:r>
        <w:rPr/>
        <w:t>INDICADORES DE PRODUTO E RESULTADOS DO PROGRAMA</w:t>
      </w:r>
      <w:bookmarkEnd w:id="52"/>
    </w:p>
    <w:p>
      <w:pPr>
        <w:pStyle w:val="Normal"/>
        <w:spacing w:lineRule="auto" w:line="360"/>
        <w:ind w:left="1021" w:firstLine="851"/>
        <w:jc w:val="both"/>
        <w:rPr>
          <w:rFonts w:ascii="Arial" w:hAnsi="Arial" w:cs="Arial"/>
          <w:sz w:val="22"/>
          <w:szCs w:val="22"/>
        </w:rPr>
      </w:pPr>
      <w:r>
        <w:rPr>
          <w:rFonts w:cs="Arial" w:ascii="Arial" w:hAnsi="Arial"/>
          <w:sz w:val="22"/>
          <w:szCs w:val="22"/>
        </w:rPr>
        <w:t>Abaixo segue quadro 17 com a síntese dos indicadores de produtos (IP), indicadores de resultados (IRI) e os indicadores de desembolso (ID) para o período de execução do programa de 2013 a 2016.</w:t>
      </w:r>
    </w:p>
    <w:p>
      <w:pPr>
        <w:pStyle w:val="Normal"/>
        <w:spacing w:lineRule="auto" w:line="360"/>
        <w:ind w:left="1021" w:firstLine="851"/>
        <w:rPr>
          <w:rFonts w:ascii="Arial" w:hAnsi="Arial" w:cs="Arial"/>
          <w:sz w:val="22"/>
          <w:szCs w:val="22"/>
        </w:rPr>
      </w:pPr>
      <w:r>
        <w:rPr>
          <w:rFonts w:cs="Arial" w:ascii="Arial" w:hAnsi="Arial"/>
          <w:sz w:val="22"/>
          <w:szCs w:val="22"/>
        </w:rPr>
      </w:r>
    </w:p>
    <w:p>
      <w:pPr>
        <w:pStyle w:val="TQTITULOQUADRO"/>
        <w:spacing w:lineRule="auto" w:line="240" w:before="0" w:after="120"/>
        <w:rPr>
          <w:rFonts w:cs="Arial"/>
          <w:spacing w:val="-2"/>
          <w:sz w:val="22"/>
          <w:szCs w:val="22"/>
        </w:rPr>
      </w:pPr>
      <w:r>
        <w:rPr>
          <w:spacing w:val="-2"/>
        </w:rPr>
        <w:t>quadro 17  – QUADRO COM OS INDICADORES DE PRODUTOS (ip), RESULTADOS (iri) E DE DESEMBOLSOS (id) DO PRO-RURAL</w:t>
      </w:r>
    </w:p>
    <w:tbl>
      <w:tblPr>
        <w:tblW w:w="5000" w:type="pct"/>
        <w:jc w:val="left"/>
        <w:tblInd w:w="0" w:type="dxa"/>
        <w:tblCellMar>
          <w:top w:w="0" w:type="dxa"/>
          <w:left w:w="70" w:type="dxa"/>
          <w:bottom w:w="0" w:type="dxa"/>
          <w:right w:w="70" w:type="dxa"/>
        </w:tblCellMar>
        <w:tblLook w:firstRow="1" w:noVBand="1" w:lastRow="0" w:firstColumn="1" w:lastColumn="0" w:noHBand="0" w:val="04a0"/>
      </w:tblPr>
      <w:tblGrid>
        <w:gridCol w:w="1523"/>
        <w:gridCol w:w="1120"/>
        <w:gridCol w:w="1119"/>
        <w:gridCol w:w="1118"/>
        <w:gridCol w:w="1353"/>
        <w:gridCol w:w="1133"/>
        <w:gridCol w:w="1133"/>
        <w:gridCol w:w="1419"/>
        <w:gridCol w:w="1277"/>
        <w:gridCol w:w="2805"/>
      </w:tblGrid>
      <w:tr>
        <w:trPr>
          <w:tblHeader w:val="true"/>
          <w:trHeight w:val="1254" w:hRule="atLeast"/>
        </w:trPr>
        <w:tc>
          <w:tcPr>
            <w:tcW w:w="152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INDICADOR</w:t>
            </w:r>
          </w:p>
        </w:tc>
        <w:tc>
          <w:tcPr>
            <w:tcW w:w="112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REALIZADO EM 2013 (janeiro a dezembro)</w:t>
            </w:r>
          </w:p>
        </w:tc>
        <w:tc>
          <w:tcPr>
            <w:tcW w:w="111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REALIZADO EM 2014 (janeiro a dezembro)</w:t>
            </w:r>
          </w:p>
        </w:tc>
        <w:tc>
          <w:tcPr>
            <w:tcW w:w="111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REALIZADO EM 2015 (janeiro a dezembro)</w:t>
            </w:r>
          </w:p>
        </w:tc>
        <w:tc>
          <w:tcPr>
            <w:tcW w:w="135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REALIZADO EM 2016 (janeiro a dezembro)</w:t>
            </w:r>
          </w:p>
        </w:tc>
        <w:tc>
          <w:tcPr>
            <w:tcW w:w="113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META A SER REALIZADA EM 2016</w:t>
            </w:r>
          </w:p>
          <w:p>
            <w:pPr>
              <w:pStyle w:val="Normal"/>
              <w:jc w:val="center"/>
              <w:rPr>
                <w:rFonts w:ascii="Arial" w:hAnsi="Arial" w:cs="Arial"/>
                <w:b/>
                <w:b/>
                <w:bCs/>
                <w:sz w:val="16"/>
                <w:szCs w:val="16"/>
              </w:rPr>
            </w:pPr>
            <w:r>
              <w:rPr>
                <w:rFonts w:cs="Arial" w:ascii="Arial" w:hAnsi="Arial"/>
                <w:b/>
                <w:bCs/>
                <w:sz w:val="16"/>
                <w:szCs w:val="16"/>
              </w:rPr>
              <w:t>(conforme Revisão de Meio Termo)</w:t>
            </w:r>
          </w:p>
        </w:tc>
        <w:tc>
          <w:tcPr>
            <w:tcW w:w="113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META TOTAL REALIZADA ATÉ 2016</w:t>
            </w:r>
          </w:p>
        </w:tc>
        <w:tc>
          <w:tcPr>
            <w:tcW w:w="141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META TOTAL PREVISTA ATÉ 2016</w:t>
            </w:r>
          </w:p>
        </w:tc>
        <w:tc>
          <w:tcPr>
            <w:tcW w:w="127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SETOR RESPONSÁVEL PELA INFORMAÇÃO/ DATA</w:t>
            </w:r>
          </w:p>
        </w:tc>
        <w:tc>
          <w:tcPr>
            <w:tcW w:w="280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INFORMAÇÕES COMPLEMENTARES</w:t>
            </w:r>
          </w:p>
        </w:tc>
      </w:tr>
      <w:tr>
        <w:trPr>
          <w:trHeight w:val="1006" w:hRule="atLeast"/>
        </w:trPr>
        <w:tc>
          <w:tcPr>
            <w:tcW w:w="1523"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102  escritórios reformados, 100 veículos adquiridos e rede de TI da EMATER modernizada (IP)</w:t>
            </w:r>
          </w:p>
        </w:tc>
        <w:tc>
          <w:tcPr>
            <w:tcW w:w="112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82 escritórios reformados</w:t>
            </w:r>
            <w:r>
              <w:rPr>
                <w:rFonts w:cs="Arial" w:ascii="Arial" w:hAnsi="Arial"/>
                <w:sz w:val="18"/>
                <w:szCs w:val="18"/>
                <w:vertAlign w:val="superscript"/>
              </w:rPr>
              <w:t>(1)</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w:t>
            </w:r>
          </w:p>
        </w:tc>
        <w:tc>
          <w:tcPr>
            <w:tcW w:w="1118"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w:t>
            </w:r>
          </w:p>
        </w:tc>
        <w:tc>
          <w:tcPr>
            <w:tcW w:w="135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24 escritórios municipais reformados</w:t>
            </w:r>
          </w:p>
        </w:tc>
        <w:tc>
          <w:tcPr>
            <w:tcW w:w="11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20 escritórios reformados</w:t>
            </w:r>
          </w:p>
        </w:tc>
        <w:tc>
          <w:tcPr>
            <w:tcW w:w="11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106 escritórios municipais reformados</w:t>
            </w:r>
          </w:p>
        </w:tc>
        <w:tc>
          <w:tcPr>
            <w:tcW w:w="14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102 escritórios municipais reformados</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 Coordenação do Programa/ EMATER em 30/03/2017</w:t>
            </w:r>
          </w:p>
        </w:tc>
        <w:tc>
          <w:tcPr>
            <w:tcW w:w="28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r>
          </w:p>
        </w:tc>
      </w:tr>
      <w:tr>
        <w:trPr>
          <w:trHeight w:val="1081" w:hRule="atLeast"/>
        </w:trPr>
        <w:tc>
          <w:tcPr>
            <w:tcW w:w="152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12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131 veículos adquiridos</w:t>
            </w:r>
            <w:r>
              <w:rPr>
                <w:rFonts w:cs="Arial" w:ascii="Arial" w:hAnsi="Arial"/>
                <w:sz w:val="18"/>
                <w:szCs w:val="18"/>
                <w:vertAlign w:val="superscript"/>
              </w:rPr>
              <w:t>(1)</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w:t>
            </w:r>
          </w:p>
        </w:tc>
        <w:tc>
          <w:tcPr>
            <w:tcW w:w="1118"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w:t>
            </w:r>
          </w:p>
        </w:tc>
        <w:tc>
          <w:tcPr>
            <w:tcW w:w="135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veículos adquiridos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veículos adquiridos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pPr>
            <w:r>
              <w:rPr>
                <w:rFonts w:cs="Arial" w:ascii="Arial" w:hAnsi="Arial"/>
                <w:sz w:val="16"/>
                <w:szCs w:val="16"/>
              </w:rPr>
              <w:t>131 veículos adquiridos</w:t>
            </w:r>
          </w:p>
        </w:tc>
        <w:tc>
          <w:tcPr>
            <w:tcW w:w="141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pPr>
            <w:r>
              <w:rPr>
                <w:rFonts w:cs="Arial" w:ascii="Arial" w:hAnsi="Arial"/>
                <w:sz w:val="16"/>
                <w:szCs w:val="16"/>
              </w:rPr>
              <w:t>100 veículos adquiridos</w:t>
            </w:r>
          </w:p>
        </w:tc>
        <w:tc>
          <w:tcPr>
            <w:tcW w:w="1277"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UTP/SEAB e Coordenação do Programa/ EMATER em 30/03/2017</w:t>
            </w:r>
          </w:p>
        </w:tc>
        <w:tc>
          <w:tcPr>
            <w:tcW w:w="28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r>
          </w:p>
        </w:tc>
      </w:tr>
      <w:tr>
        <w:trPr>
          <w:trHeight w:val="1081" w:hRule="atLeast"/>
        </w:trPr>
        <w:tc>
          <w:tcPr>
            <w:tcW w:w="152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12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70 kits de equipamentos de informática</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w:t>
            </w:r>
          </w:p>
        </w:tc>
        <w:tc>
          <w:tcPr>
            <w:tcW w:w="1118"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w:t>
            </w:r>
          </w:p>
        </w:tc>
        <w:tc>
          <w:tcPr>
            <w:tcW w:w="135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190 equipamentos de informática    (140 estações básicas i3 e 50 estações intermediárias i5 e 190 licenças Microsoft Office)</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70 kits de informática</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pPr>
            <w:r>
              <w:rPr>
                <w:rFonts w:cs="Arial" w:ascii="Arial" w:hAnsi="Arial"/>
                <w:sz w:val="16"/>
                <w:szCs w:val="16"/>
              </w:rPr>
              <w:t>190 kits de informática</w:t>
            </w:r>
          </w:p>
        </w:tc>
        <w:tc>
          <w:tcPr>
            <w:tcW w:w="141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pPr>
            <w:r>
              <w:rPr>
                <w:rFonts w:cs="Arial" w:ascii="Arial" w:hAnsi="Arial"/>
                <w:sz w:val="16"/>
                <w:szCs w:val="16"/>
              </w:rPr>
              <w:t>70 kits de informática</w:t>
            </w:r>
          </w:p>
        </w:tc>
        <w:tc>
          <w:tcPr>
            <w:tcW w:w="1277"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UTP/SEAB e Coordenação do Programa/ EMATER em 30/03/2017</w:t>
            </w:r>
          </w:p>
        </w:tc>
        <w:tc>
          <w:tcPr>
            <w:tcW w:w="28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r>
          </w:p>
        </w:tc>
      </w:tr>
      <w:tr>
        <w:trPr>
          <w:trHeight w:val="1229" w:hRule="atLeast"/>
        </w:trPr>
        <w:tc>
          <w:tcPr>
            <w:tcW w:w="152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250 técnicos capacitados através da realização de 103 Cursos (IP)</w:t>
            </w:r>
          </w:p>
        </w:tc>
        <w:tc>
          <w:tcPr>
            <w:tcW w:w="112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578 técnicos capacitados através de 30 cursos totalizando 360 horas</w:t>
            </w:r>
            <w:r>
              <w:rPr>
                <w:rFonts w:cs="Arial" w:ascii="Arial" w:hAnsi="Arial"/>
                <w:sz w:val="18"/>
                <w:szCs w:val="18"/>
                <w:vertAlign w:val="superscript"/>
              </w:rPr>
              <w:t>(1) (2)</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328 técnicos capacitados em 13 cursos totalizando 152 horas</w:t>
            </w:r>
          </w:p>
          <w:p>
            <w:pPr>
              <w:pStyle w:val="Normal"/>
              <w:jc w:val="center"/>
              <w:rPr>
                <w:rFonts w:ascii="Arial" w:hAnsi="Arial" w:cs="Arial"/>
                <w:sz w:val="18"/>
                <w:szCs w:val="18"/>
              </w:rPr>
            </w:pPr>
            <w:r>
              <w:rPr>
                <w:rFonts w:cs="Arial" w:ascii="Arial" w:hAnsi="Arial"/>
                <w:sz w:val="18"/>
                <w:szCs w:val="18"/>
              </w:rPr>
              <w:t xml:space="preserve"> </w:t>
            </w:r>
            <w:r>
              <w:rPr>
                <w:rFonts w:cs="Arial" w:ascii="Arial" w:hAnsi="Arial"/>
                <w:sz w:val="18"/>
                <w:szCs w:val="18"/>
                <w:vertAlign w:val="superscript"/>
              </w:rPr>
              <w:t>(1) (2)</w:t>
            </w:r>
          </w:p>
        </w:tc>
        <w:tc>
          <w:tcPr>
            <w:tcW w:w="1118"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396 técnicos capacitados em 13 cursos totalizando 134 horas</w:t>
            </w:r>
          </w:p>
          <w:p>
            <w:pPr>
              <w:pStyle w:val="Normal"/>
              <w:jc w:val="center"/>
              <w:rPr>
                <w:rFonts w:ascii="Arial" w:hAnsi="Arial" w:cs="Arial"/>
                <w:sz w:val="16"/>
                <w:szCs w:val="16"/>
              </w:rPr>
            </w:pPr>
            <w:r>
              <w:rPr>
                <w:rFonts w:cs="Arial" w:ascii="Arial" w:hAnsi="Arial"/>
                <w:sz w:val="18"/>
                <w:szCs w:val="18"/>
              </w:rPr>
              <w:t xml:space="preserve"> </w:t>
            </w:r>
            <w:r>
              <w:rPr>
                <w:rFonts w:cs="Arial" w:ascii="Arial" w:hAnsi="Arial"/>
                <w:sz w:val="18"/>
                <w:szCs w:val="18"/>
                <w:vertAlign w:val="superscript"/>
              </w:rPr>
              <w:t>(1) (2)</w:t>
            </w:r>
          </w:p>
        </w:tc>
        <w:tc>
          <w:tcPr>
            <w:tcW w:w="135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406 técnicos capacitados em 21 eventos totalizando 256 horas</w:t>
            </w:r>
          </w:p>
          <w:p>
            <w:pPr>
              <w:pStyle w:val="Normal"/>
              <w:jc w:val="center"/>
              <w:rPr>
                <w:rFonts w:ascii="Arial" w:hAnsi="Arial" w:cs="Arial"/>
                <w:sz w:val="16"/>
                <w:szCs w:val="16"/>
                <w:vertAlign w:val="superscript"/>
              </w:rPr>
            </w:pPr>
            <w:r>
              <w:rPr>
                <w:rFonts w:cs="Arial" w:ascii="Arial" w:hAnsi="Arial"/>
                <w:sz w:val="16"/>
                <w:szCs w:val="16"/>
                <w:vertAlign w:val="superscript"/>
              </w:rPr>
              <w:t>(1)</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800 técnicos capacitados, totalizando 400 horas de atividades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r>
          </w:p>
        </w:tc>
        <w:tc>
          <w:tcPr>
            <w:tcW w:w="141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Meta anualizada</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 Coordenação do Programa/ EMATER em 30/03/2017</w:t>
            </w:r>
          </w:p>
        </w:tc>
        <w:tc>
          <w:tcPr>
            <w:tcW w:w="28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FF0000"/>
                <w:sz w:val="16"/>
                <w:szCs w:val="16"/>
              </w:rPr>
            </w:pPr>
            <w:r>
              <w:rPr>
                <w:rFonts w:cs="Arial" w:ascii="Arial" w:hAnsi="Arial"/>
                <w:color w:val="FF0000"/>
                <w:sz w:val="16"/>
                <w:szCs w:val="16"/>
              </w:rPr>
            </w:r>
          </w:p>
        </w:tc>
      </w:tr>
      <w:tr>
        <w:trPr>
          <w:trHeight w:val="1292" w:hRule="atLeast"/>
        </w:trPr>
        <w:tc>
          <w:tcPr>
            <w:tcW w:w="152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50 convênios firmados para aquisição de 30 carros e/ou 50 kits de equipamentos de informática (IP)</w:t>
            </w:r>
          </w:p>
        </w:tc>
        <w:tc>
          <w:tcPr>
            <w:tcW w:w="112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convênios realizados</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convênios realizados</w:t>
            </w:r>
          </w:p>
        </w:tc>
        <w:tc>
          <w:tcPr>
            <w:tcW w:w="1118"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convênios realizados</w:t>
            </w:r>
          </w:p>
        </w:tc>
        <w:tc>
          <w:tcPr>
            <w:tcW w:w="135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retirado</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retirado</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retirado</w:t>
            </w:r>
          </w:p>
        </w:tc>
        <w:tc>
          <w:tcPr>
            <w:tcW w:w="141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retirado</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em 30/03/2017</w:t>
            </w:r>
          </w:p>
        </w:tc>
        <w:tc>
          <w:tcPr>
            <w:tcW w:w="28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FF0000"/>
                <w:sz w:val="16"/>
                <w:szCs w:val="16"/>
              </w:rPr>
            </w:pPr>
            <w:r>
              <w:rPr>
                <w:rFonts w:cs="Arial" w:ascii="Arial" w:hAnsi="Arial"/>
                <w:color w:val="FF0000"/>
                <w:sz w:val="16"/>
                <w:szCs w:val="16"/>
              </w:rPr>
            </w:r>
          </w:p>
        </w:tc>
      </w:tr>
      <w:tr>
        <w:trPr>
          <w:trHeight w:val="856" w:hRule="atLeast"/>
        </w:trPr>
        <w:tc>
          <w:tcPr>
            <w:tcW w:w="152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21 mil famílias atendidas pela ATER pública oficial (IP)</w:t>
            </w:r>
          </w:p>
        </w:tc>
        <w:tc>
          <w:tcPr>
            <w:tcW w:w="1120"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br/>
              <w:t xml:space="preserve">10.121 famílias atendidas pela ATER </w:t>
            </w:r>
          </w:p>
        </w:tc>
        <w:tc>
          <w:tcPr>
            <w:tcW w:w="1119"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8"/>
                <w:szCs w:val="18"/>
              </w:rPr>
            </w:pPr>
            <w:r>
              <w:rPr>
                <w:rFonts w:cs="Arial" w:ascii="Arial" w:hAnsi="Arial"/>
                <w:sz w:val="16"/>
                <w:szCs w:val="16"/>
              </w:rPr>
              <w:t>17.338 famílias atendidas pela ATER</w:t>
            </w:r>
          </w:p>
        </w:tc>
        <w:tc>
          <w:tcPr>
            <w:tcW w:w="1118"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9.416 famílias atendidas pela ATER</w:t>
            </w:r>
          </w:p>
        </w:tc>
        <w:tc>
          <w:tcPr>
            <w:tcW w:w="1353"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9.537 famílias atendidas pela ATER</w:t>
            </w:r>
          </w:p>
        </w:tc>
        <w:tc>
          <w:tcPr>
            <w:tcW w:w="1133"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14.000 famílias atendidas pela ATER</w:t>
            </w:r>
          </w:p>
        </w:tc>
        <w:tc>
          <w:tcPr>
            <w:tcW w:w="1133"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17.840 famílias atendidas</w:t>
            </w:r>
          </w:p>
        </w:tc>
        <w:tc>
          <w:tcPr>
            <w:tcW w:w="1419"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14.000 famílias atendidas pela ATER</w:t>
            </w:r>
          </w:p>
        </w:tc>
        <w:tc>
          <w:tcPr>
            <w:tcW w:w="1277"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 Coordenação do Programa/ EMATER em 30/03/2017</w:t>
            </w:r>
          </w:p>
        </w:tc>
        <w:tc>
          <w:tcPr>
            <w:tcW w:w="2805"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FF0000"/>
                <w:sz w:val="16"/>
                <w:szCs w:val="16"/>
              </w:rPr>
            </w:pPr>
            <w:r>
              <w:rPr>
                <w:rFonts w:cs="Arial" w:ascii="Arial" w:hAnsi="Arial"/>
                <w:color w:val="FF0000"/>
                <w:sz w:val="16"/>
                <w:szCs w:val="16"/>
              </w:rPr>
            </w:r>
          </w:p>
        </w:tc>
      </w:tr>
      <w:tr>
        <w:trPr>
          <w:trHeight w:val="1408" w:hRule="atLeast"/>
        </w:trPr>
        <w:tc>
          <w:tcPr>
            <w:tcW w:w="152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Número de agricultores familiares treinados e recebendo assistência técnica (IRI)</w:t>
            </w:r>
          </w:p>
        </w:tc>
        <w:tc>
          <w:tcPr>
            <w:tcW w:w="112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11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11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13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141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127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280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color w:val="FF0000"/>
                <w:sz w:val="16"/>
                <w:szCs w:val="16"/>
              </w:rPr>
            </w:pPr>
            <w:r>
              <w:rPr>
                <w:rFonts w:cs="Arial" w:ascii="Arial" w:hAnsi="Arial"/>
                <w:color w:val="FF0000"/>
                <w:sz w:val="16"/>
                <w:szCs w:val="16"/>
              </w:rPr>
            </w:r>
          </w:p>
        </w:tc>
      </w:tr>
      <w:tr>
        <w:trPr>
          <w:trHeight w:val="1399" w:hRule="atLeast"/>
        </w:trPr>
        <w:tc>
          <w:tcPr>
            <w:tcW w:w="152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9.600 pessoas capacitadas através de 320 cursos (IP)</w:t>
            </w:r>
          </w:p>
        </w:tc>
        <w:tc>
          <w:tcPr>
            <w:tcW w:w="112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8"/>
                <w:szCs w:val="18"/>
              </w:rPr>
            </w:pPr>
            <w:r>
              <w:rPr>
                <w:rFonts w:cs="Arial" w:ascii="Arial" w:hAnsi="Arial"/>
                <w:sz w:val="16"/>
                <w:szCs w:val="16"/>
              </w:rPr>
              <w:t>10.407 pessoas capacitadas através de 222 cursos totalizando 2.358 horas</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vertAlign w:val="superscript"/>
              </w:rPr>
            </w:pPr>
            <w:r>
              <w:rPr>
                <w:rFonts w:cs="Arial" w:ascii="Arial" w:hAnsi="Arial"/>
                <w:sz w:val="16"/>
                <w:szCs w:val="16"/>
              </w:rPr>
              <w:t>6.696 pessoas capacitadas em 149 cursos totalizando 1632 horas</w:t>
            </w:r>
          </w:p>
          <w:p>
            <w:pPr>
              <w:pStyle w:val="Normal"/>
              <w:jc w:val="center"/>
              <w:rPr>
                <w:rFonts w:ascii="Arial" w:hAnsi="Arial" w:cs="Arial"/>
                <w:sz w:val="18"/>
                <w:szCs w:val="18"/>
              </w:rPr>
            </w:pPr>
            <w:r>
              <w:rPr>
                <w:rFonts w:cs="Arial" w:ascii="Arial" w:hAnsi="Arial"/>
                <w:sz w:val="18"/>
                <w:szCs w:val="18"/>
              </w:rPr>
            </w:r>
          </w:p>
        </w:tc>
        <w:tc>
          <w:tcPr>
            <w:tcW w:w="1118"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10.864 pessoas capacitadas em 186 cursos totalizando 1886 horas</w:t>
            </w:r>
          </w:p>
        </w:tc>
        <w:tc>
          <w:tcPr>
            <w:tcW w:w="135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12.985 pessoas capacitadas em  370 eventos totalizando  3.448 horas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10.000 pessoas capacitadas, totalizando 1.700 horas de atividades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r>
          </w:p>
        </w:tc>
        <w:tc>
          <w:tcPr>
            <w:tcW w:w="141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Meta anualizada</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 Coordenação do Programa/ EMATER em 30/03/2017</w:t>
            </w:r>
          </w:p>
        </w:tc>
        <w:tc>
          <w:tcPr>
            <w:tcW w:w="28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FF0000"/>
                <w:sz w:val="16"/>
                <w:szCs w:val="16"/>
              </w:rPr>
            </w:pPr>
            <w:r>
              <w:rPr>
                <w:rFonts w:cs="Arial" w:ascii="Arial" w:hAnsi="Arial"/>
                <w:color w:val="FF0000"/>
                <w:sz w:val="16"/>
                <w:szCs w:val="16"/>
              </w:rPr>
            </w:r>
          </w:p>
        </w:tc>
      </w:tr>
      <w:tr>
        <w:trPr>
          <w:trHeight w:val="804" w:hRule="atLeast"/>
        </w:trPr>
        <w:tc>
          <w:tcPr>
            <w:tcW w:w="152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 xml:space="preserve">Número de propostas de negócios sustentáveis aprovadas e financiadas </w:t>
            </w:r>
            <w:r>
              <w:rPr>
                <w:rFonts w:cs="Arial" w:ascii="Arial" w:hAnsi="Arial"/>
                <w:b/>
                <w:bCs/>
                <w:sz w:val="16"/>
                <w:szCs w:val="16"/>
              </w:rPr>
              <w:t xml:space="preserve"> </w:t>
            </w:r>
            <w:r>
              <w:rPr>
                <w:rFonts w:cs="Arial" w:ascii="Arial" w:hAnsi="Arial"/>
                <w:sz w:val="16"/>
                <w:szCs w:val="16"/>
              </w:rPr>
              <w:t>(ID e IRI)</w:t>
            </w:r>
          </w:p>
        </w:tc>
        <w:tc>
          <w:tcPr>
            <w:tcW w:w="112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 xml:space="preserve">0 propostas financiadas </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sz w:val="16"/>
                <w:szCs w:val="16"/>
              </w:rPr>
            </w:pPr>
            <w:r>
              <w:rPr>
                <w:rFonts w:cs="Arial" w:ascii="Arial" w:hAnsi="Arial"/>
                <w:sz w:val="16"/>
                <w:szCs w:val="16"/>
              </w:rPr>
              <w:t>0 propostas financiadas</w:t>
            </w:r>
          </w:p>
        </w:tc>
        <w:tc>
          <w:tcPr>
            <w:tcW w:w="1118"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sz w:val="16"/>
                <w:szCs w:val="16"/>
              </w:rPr>
            </w:pPr>
            <w:r>
              <w:rPr>
                <w:rFonts w:cs="Arial" w:ascii="Arial" w:hAnsi="Arial"/>
                <w:sz w:val="16"/>
                <w:szCs w:val="16"/>
              </w:rPr>
              <w:t>0 propostas financiadas</w:t>
            </w:r>
          </w:p>
        </w:tc>
        <w:tc>
          <w:tcPr>
            <w:tcW w:w="135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 proposta financiada</w:t>
            </w:r>
          </w:p>
        </w:tc>
        <w:tc>
          <w:tcPr>
            <w:tcW w:w="11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15 propostas financiadas</w:t>
            </w:r>
          </w:p>
        </w:tc>
        <w:tc>
          <w:tcPr>
            <w:tcW w:w="11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1 proposta financiada</w:t>
            </w:r>
          </w:p>
        </w:tc>
        <w:tc>
          <w:tcPr>
            <w:tcW w:w="14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15 propostas financiadas</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em 30/03/2017</w:t>
            </w:r>
          </w:p>
        </w:tc>
        <w:tc>
          <w:tcPr>
            <w:tcW w:w="28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FF0000"/>
                <w:sz w:val="16"/>
                <w:szCs w:val="16"/>
              </w:rPr>
            </w:pPr>
            <w:r>
              <w:rPr>
                <w:rFonts w:cs="Arial" w:ascii="Arial" w:hAnsi="Arial"/>
                <w:color w:val="FF0000"/>
                <w:sz w:val="16"/>
                <w:szCs w:val="16"/>
              </w:rPr>
            </w:r>
          </w:p>
        </w:tc>
      </w:tr>
      <w:tr>
        <w:trPr>
          <w:trHeight w:val="1069" w:hRule="atLeast"/>
        </w:trPr>
        <w:tc>
          <w:tcPr>
            <w:tcW w:w="152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75 projetos-pilotos e iniciativas inovadoras apoiada (IP)</w:t>
            </w:r>
          </w:p>
        </w:tc>
        <w:tc>
          <w:tcPr>
            <w:tcW w:w="112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projetos apoiados</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sz w:val="16"/>
                <w:szCs w:val="16"/>
              </w:rPr>
            </w:pPr>
            <w:r>
              <w:rPr>
                <w:rFonts w:cs="Arial" w:ascii="Arial" w:hAnsi="Arial"/>
                <w:sz w:val="16"/>
                <w:szCs w:val="16"/>
              </w:rPr>
              <w:t>0 projetos apoiados</w:t>
            </w:r>
          </w:p>
        </w:tc>
        <w:tc>
          <w:tcPr>
            <w:tcW w:w="1118"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projetos apoiados</w:t>
            </w:r>
          </w:p>
        </w:tc>
        <w:tc>
          <w:tcPr>
            <w:tcW w:w="135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8 projetos pilotos</w:t>
            </w:r>
          </w:p>
        </w:tc>
        <w:tc>
          <w:tcPr>
            <w:tcW w:w="11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projetos pilotos</w:t>
            </w:r>
          </w:p>
        </w:tc>
        <w:tc>
          <w:tcPr>
            <w:tcW w:w="11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8 projetos pilotos</w:t>
            </w:r>
          </w:p>
        </w:tc>
        <w:tc>
          <w:tcPr>
            <w:tcW w:w="14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projetos pilotos</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em 30/03/2017</w:t>
            </w:r>
          </w:p>
        </w:tc>
        <w:tc>
          <w:tcPr>
            <w:tcW w:w="28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FF0000"/>
                <w:sz w:val="16"/>
                <w:szCs w:val="16"/>
              </w:rPr>
            </w:pPr>
            <w:r>
              <w:rPr>
                <w:rFonts w:cs="Arial" w:ascii="Arial" w:hAnsi="Arial"/>
                <w:color w:val="FF0000"/>
                <w:sz w:val="16"/>
                <w:szCs w:val="16"/>
              </w:rPr>
            </w:r>
          </w:p>
        </w:tc>
      </w:tr>
      <w:tr>
        <w:trPr>
          <w:trHeight w:val="1220" w:hRule="atLeast"/>
        </w:trPr>
        <w:tc>
          <w:tcPr>
            <w:tcW w:w="152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4000 processos ajuizados (IP)</w:t>
            </w:r>
          </w:p>
        </w:tc>
        <w:tc>
          <w:tcPr>
            <w:tcW w:w="112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815 famílias beneficiarias com processos ajuizados</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561 famílias beneficiarias com processos ajuizados</w:t>
            </w:r>
          </w:p>
        </w:tc>
        <w:tc>
          <w:tcPr>
            <w:tcW w:w="1118"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163 famílias beneficiarias com processos ajuizados</w:t>
            </w:r>
          </w:p>
        </w:tc>
        <w:tc>
          <w:tcPr>
            <w:tcW w:w="135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famílias beneficiarias com processos ajuizados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1.800 famílias beneficiarias com processos ajuizados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1.539 famílias beneficiarias com processos ajuizados</w:t>
            </w:r>
          </w:p>
        </w:tc>
        <w:tc>
          <w:tcPr>
            <w:tcW w:w="141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3.200 famílias beneficiarias com processos ajuizados</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ITCG e Defensoria Pública em 30/03/2017</w:t>
            </w:r>
          </w:p>
        </w:tc>
        <w:tc>
          <w:tcPr>
            <w:tcW w:w="28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FF0000"/>
                <w:sz w:val="16"/>
                <w:szCs w:val="16"/>
              </w:rPr>
            </w:pPr>
            <w:r>
              <w:rPr>
                <w:rFonts w:cs="Arial" w:ascii="Arial" w:hAnsi="Arial"/>
                <w:color w:val="FF0000"/>
                <w:sz w:val="16"/>
                <w:szCs w:val="16"/>
              </w:rPr>
            </w:r>
          </w:p>
        </w:tc>
      </w:tr>
      <w:tr>
        <w:trPr>
          <w:trHeight w:val="1274" w:hRule="atLeast"/>
        </w:trPr>
        <w:tc>
          <w:tcPr>
            <w:tcW w:w="152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6.200 lideranças capacitadas através 206 eventos (IP)</w:t>
            </w:r>
          </w:p>
        </w:tc>
        <w:tc>
          <w:tcPr>
            <w:tcW w:w="112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 xml:space="preserve">3.512 pessoas capacitadas através de 101 eventos totalizando 888 horas </w:t>
            </w:r>
            <w:r>
              <w:rPr>
                <w:rFonts w:cs="Arial" w:ascii="Arial" w:hAnsi="Arial"/>
                <w:sz w:val="18"/>
                <w:szCs w:val="18"/>
                <w:vertAlign w:val="superscript"/>
              </w:rPr>
              <w:t>(1)</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vertAlign w:val="superscript"/>
              </w:rPr>
            </w:pPr>
            <w:r>
              <w:rPr>
                <w:rFonts w:cs="Arial" w:ascii="Arial" w:hAnsi="Arial"/>
                <w:sz w:val="16"/>
                <w:szCs w:val="16"/>
              </w:rPr>
              <w:t>1.235  pessoas capacitadas em 41 cursos totalizando 368 horas</w:t>
            </w:r>
          </w:p>
          <w:p>
            <w:pPr>
              <w:pStyle w:val="Normal"/>
              <w:jc w:val="center"/>
              <w:rPr>
                <w:rFonts w:ascii="Arial" w:hAnsi="Arial" w:cs="Arial"/>
                <w:sz w:val="18"/>
                <w:szCs w:val="18"/>
              </w:rPr>
            </w:pPr>
            <w:r>
              <w:rPr>
                <w:rFonts w:cs="Arial" w:ascii="Arial" w:hAnsi="Arial"/>
                <w:sz w:val="18"/>
                <w:szCs w:val="18"/>
                <w:vertAlign w:val="superscript"/>
              </w:rPr>
              <w:t>(1)</w:t>
            </w:r>
          </w:p>
        </w:tc>
        <w:tc>
          <w:tcPr>
            <w:tcW w:w="1118"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vertAlign w:val="superscript"/>
              </w:rPr>
            </w:pPr>
            <w:r>
              <w:rPr>
                <w:rFonts w:cs="Arial" w:ascii="Arial" w:hAnsi="Arial"/>
                <w:sz w:val="16"/>
                <w:szCs w:val="16"/>
              </w:rPr>
              <w:t>593  pessoas capacitadas em 27 cursos totalizando 182 horas</w:t>
            </w:r>
          </w:p>
          <w:p>
            <w:pPr>
              <w:pStyle w:val="Normal"/>
              <w:jc w:val="center"/>
              <w:rPr>
                <w:rFonts w:ascii="Arial" w:hAnsi="Arial" w:cs="Arial"/>
                <w:sz w:val="16"/>
                <w:szCs w:val="16"/>
              </w:rPr>
            </w:pPr>
            <w:r>
              <w:rPr>
                <w:rFonts w:cs="Arial" w:ascii="Arial" w:hAnsi="Arial"/>
                <w:sz w:val="18"/>
                <w:szCs w:val="18"/>
                <w:vertAlign w:val="superscript"/>
              </w:rPr>
              <w:t>(1)</w:t>
            </w:r>
          </w:p>
        </w:tc>
        <w:tc>
          <w:tcPr>
            <w:tcW w:w="135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1.575 lideranças capacitadas em  58 eventos totalizando 467 horas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2.000 lideranças capacitadas, totalizando 800 horas de atividades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r>
          </w:p>
        </w:tc>
        <w:tc>
          <w:tcPr>
            <w:tcW w:w="141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Meta anualizada</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 Coordenação do Programa/ EMATER em 30/03/2017</w:t>
            </w:r>
          </w:p>
        </w:tc>
        <w:tc>
          <w:tcPr>
            <w:tcW w:w="28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both"/>
              <w:rPr>
                <w:rFonts w:ascii="Arial" w:hAnsi="Arial" w:cs="Arial"/>
                <w:color w:val="FF0000"/>
                <w:sz w:val="16"/>
                <w:szCs w:val="16"/>
              </w:rPr>
            </w:pPr>
            <w:r>
              <w:rPr>
                <w:rFonts w:cs="Arial" w:ascii="Arial" w:hAnsi="Arial"/>
                <w:color w:val="FF0000"/>
                <w:sz w:val="16"/>
                <w:szCs w:val="16"/>
              </w:rPr>
            </w:r>
          </w:p>
        </w:tc>
      </w:tr>
      <w:tr>
        <w:trPr>
          <w:trHeight w:val="1507" w:hRule="atLeast"/>
        </w:trPr>
        <w:tc>
          <w:tcPr>
            <w:tcW w:w="152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7 consórcios intermunicipais apoiados através da disponibilização de patrulhas rodoviárias  e de recursos para o custeio da adequação de estradas (IP)</w:t>
            </w:r>
          </w:p>
        </w:tc>
        <w:tc>
          <w:tcPr>
            <w:tcW w:w="112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consórcios apoiados</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sz w:val="16"/>
                <w:szCs w:val="16"/>
              </w:rPr>
            </w:pPr>
            <w:r>
              <w:rPr>
                <w:rFonts w:cs="Arial" w:ascii="Arial" w:hAnsi="Arial"/>
                <w:sz w:val="16"/>
                <w:szCs w:val="16"/>
              </w:rPr>
              <w:t>0 consórcios apoiados</w:t>
            </w:r>
          </w:p>
        </w:tc>
        <w:tc>
          <w:tcPr>
            <w:tcW w:w="1118"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sz w:val="16"/>
                <w:szCs w:val="16"/>
              </w:rPr>
            </w:pPr>
            <w:r>
              <w:rPr>
                <w:rFonts w:cs="Arial" w:ascii="Arial" w:hAnsi="Arial"/>
                <w:sz w:val="16"/>
                <w:szCs w:val="16"/>
              </w:rPr>
              <w:t>0 consórcios apoiados</w:t>
            </w:r>
          </w:p>
        </w:tc>
        <w:tc>
          <w:tcPr>
            <w:tcW w:w="135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sz w:val="16"/>
                <w:szCs w:val="16"/>
              </w:rPr>
            </w:pPr>
            <w:r>
              <w:rPr>
                <w:rFonts w:cs="Arial" w:ascii="Arial" w:hAnsi="Arial"/>
                <w:sz w:val="16"/>
                <w:szCs w:val="16"/>
              </w:rPr>
              <w:t>0 consórcios apoiados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sz w:val="16"/>
                <w:szCs w:val="16"/>
              </w:rPr>
            </w:pPr>
            <w:r>
              <w:rPr>
                <w:rFonts w:cs="Arial" w:ascii="Arial" w:hAnsi="Arial"/>
                <w:sz w:val="16"/>
                <w:szCs w:val="16"/>
              </w:rPr>
              <w:t>7 consórcios apoiados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sz w:val="16"/>
                <w:szCs w:val="16"/>
              </w:rPr>
            </w:pPr>
            <w:r>
              <w:rPr>
                <w:rFonts w:cs="Arial" w:ascii="Arial" w:hAnsi="Arial"/>
                <w:sz w:val="16"/>
                <w:szCs w:val="16"/>
              </w:rPr>
              <w:t>0 consórcios apoiados</w:t>
            </w:r>
          </w:p>
        </w:tc>
        <w:tc>
          <w:tcPr>
            <w:tcW w:w="141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sz w:val="16"/>
                <w:szCs w:val="16"/>
              </w:rPr>
            </w:pPr>
            <w:r>
              <w:rPr>
                <w:rFonts w:cs="Arial" w:ascii="Arial" w:hAnsi="Arial"/>
                <w:sz w:val="16"/>
                <w:szCs w:val="16"/>
              </w:rPr>
              <w:t>7 consórcios apoiados</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pPr>
            <w:r>
              <w:rPr>
                <w:rFonts w:cs="Arial" w:ascii="Arial" w:hAnsi="Arial"/>
                <w:sz w:val="16"/>
                <w:szCs w:val="16"/>
              </w:rPr>
              <w:t>UTP/SEAB em 30/03/2017</w:t>
            </w:r>
          </w:p>
        </w:tc>
        <w:tc>
          <w:tcPr>
            <w:tcW w:w="28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r>
          </w:p>
        </w:tc>
      </w:tr>
      <w:tr>
        <w:trPr>
          <w:trHeight w:val="713" w:hRule="atLeast"/>
        </w:trPr>
        <w:tc>
          <w:tcPr>
            <w:tcW w:w="1523"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1600 operadores e 400 gestores capacitados na execução e gestão de estradas rurais (IP)</w:t>
            </w:r>
          </w:p>
        </w:tc>
        <w:tc>
          <w:tcPr>
            <w:tcW w:w="112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operadores capacitados</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operadores capacitados</w:t>
            </w:r>
          </w:p>
        </w:tc>
        <w:tc>
          <w:tcPr>
            <w:tcW w:w="1118"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operadores capacitados</w:t>
            </w:r>
          </w:p>
        </w:tc>
        <w:tc>
          <w:tcPr>
            <w:tcW w:w="135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operadores capacitados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300 operadores capacitados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operadores capacitados</w:t>
            </w:r>
          </w:p>
        </w:tc>
        <w:tc>
          <w:tcPr>
            <w:tcW w:w="141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300 operadores capacitados</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pPr>
            <w:r>
              <w:rPr>
                <w:rFonts w:cs="Arial" w:ascii="Arial" w:hAnsi="Arial"/>
                <w:sz w:val="16"/>
                <w:szCs w:val="16"/>
              </w:rPr>
              <w:t>UTP/SEAB em 30/03/2017</w:t>
            </w:r>
          </w:p>
        </w:tc>
        <w:tc>
          <w:tcPr>
            <w:tcW w:w="28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r>
          </w:p>
        </w:tc>
      </w:tr>
      <w:tr>
        <w:trPr>
          <w:trHeight w:val="695" w:hRule="atLeast"/>
        </w:trPr>
        <w:tc>
          <w:tcPr>
            <w:tcW w:w="152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12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gestores capacitados</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gestores capacitados</w:t>
            </w:r>
          </w:p>
        </w:tc>
        <w:tc>
          <w:tcPr>
            <w:tcW w:w="1118"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gestores capacitados</w:t>
            </w:r>
          </w:p>
        </w:tc>
        <w:tc>
          <w:tcPr>
            <w:tcW w:w="135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gestores capacitados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40 gestores capacitados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gestores capacitados</w:t>
            </w:r>
          </w:p>
        </w:tc>
        <w:tc>
          <w:tcPr>
            <w:tcW w:w="141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40 gestores capacitados</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pPr>
            <w:r>
              <w:rPr>
                <w:rFonts w:cs="Arial" w:ascii="Arial" w:hAnsi="Arial"/>
                <w:sz w:val="16"/>
                <w:szCs w:val="16"/>
              </w:rPr>
              <w:t>UTP/SEAB em 30/03/2017</w:t>
            </w:r>
          </w:p>
        </w:tc>
        <w:tc>
          <w:tcPr>
            <w:tcW w:w="28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r>
          </w:p>
        </w:tc>
      </w:tr>
      <w:tr>
        <w:trPr>
          <w:trHeight w:val="70" w:hRule="atLeast"/>
        </w:trPr>
        <w:tc>
          <w:tcPr>
            <w:tcW w:w="152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7 planos de gestão e conservação de estradas rurais elaborados (IP)</w:t>
            </w:r>
          </w:p>
        </w:tc>
        <w:tc>
          <w:tcPr>
            <w:tcW w:w="112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planos de gestão elaborados</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planos de gestão elaborados</w:t>
            </w:r>
          </w:p>
        </w:tc>
        <w:tc>
          <w:tcPr>
            <w:tcW w:w="1118"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planos de gestão elaborados</w:t>
            </w:r>
          </w:p>
        </w:tc>
        <w:tc>
          <w:tcPr>
            <w:tcW w:w="135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planos de gestão elaborados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7 planos de gestão elaborados</w:t>
            </w:r>
          </w:p>
        </w:tc>
        <w:tc>
          <w:tcPr>
            <w:tcW w:w="1133"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planos de gestão elaborados</w:t>
            </w:r>
          </w:p>
        </w:tc>
        <w:tc>
          <w:tcPr>
            <w:tcW w:w="141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7 planos de gestão elaborados</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pPr>
            <w:r>
              <w:rPr>
                <w:rFonts w:cs="Arial" w:ascii="Arial" w:hAnsi="Arial"/>
                <w:sz w:val="16"/>
                <w:szCs w:val="16"/>
              </w:rPr>
              <w:t>UTP/SEAB em 30/03/2017</w:t>
            </w:r>
          </w:p>
        </w:tc>
        <w:tc>
          <w:tcPr>
            <w:tcW w:w="28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r>
          </w:p>
        </w:tc>
      </w:tr>
    </w:tbl>
    <w:p>
      <w:pPr>
        <w:pStyle w:val="TQTITULOQUADRO"/>
        <w:spacing w:lineRule="auto" w:line="240" w:before="120" w:after="120"/>
        <w:rPr>
          <w:spacing w:val="-2"/>
          <w:sz w:val="22"/>
          <w:szCs w:val="22"/>
        </w:rPr>
      </w:pPr>
      <w:r>
        <w:rPr>
          <w:spacing w:val="-2"/>
          <w:szCs w:val="16"/>
        </w:rPr>
        <w:t>FOnte: Unidade Técnica do PRograma, 2017</w:t>
      </w:r>
    </w:p>
    <w:p>
      <w:pPr>
        <w:pStyle w:val="Normal"/>
        <w:spacing w:lineRule="auto" w:line="276" w:before="0" w:after="200"/>
        <w:rPr>
          <w:spacing w:val="-2"/>
          <w:sz w:val="22"/>
          <w:szCs w:val="22"/>
        </w:rPr>
      </w:pPr>
      <w:r>
        <w:rPr>
          <w:spacing w:val="-2"/>
          <w:sz w:val="22"/>
          <w:szCs w:val="22"/>
        </w:rPr>
      </w:r>
    </w:p>
    <w:p>
      <w:pPr>
        <w:pStyle w:val="Normal"/>
        <w:spacing w:lineRule="auto" w:line="276" w:before="0" w:after="200"/>
        <w:rPr>
          <w:spacing w:val="-2"/>
          <w:sz w:val="22"/>
          <w:szCs w:val="22"/>
        </w:rPr>
      </w:pPr>
      <w:r>
        <w:rPr>
          <w:spacing w:val="-2"/>
          <w:sz w:val="22"/>
          <w:szCs w:val="22"/>
        </w:rPr>
      </w:r>
    </w:p>
    <w:p>
      <w:pPr>
        <w:pStyle w:val="Ttulo1"/>
        <w:rPr/>
      </w:pPr>
      <w:r>
        <w:rPr/>
        <w:t>7.  AQUISIÇÕES E LICITAÇÕES PREVISTAS NO PROGRAMA</w:t>
      </w:r>
    </w:p>
    <w:p>
      <w:pPr>
        <w:pStyle w:val="Normal"/>
        <w:spacing w:lineRule="auto" w:line="259" w:before="0" w:after="160"/>
        <w:rPr>
          <w:rFonts w:ascii="Arial" w:hAnsi="Arial" w:cs="Arial"/>
          <w:sz w:val="22"/>
          <w:szCs w:val="22"/>
        </w:rPr>
      </w:pPr>
      <w:r>
        <w:rPr>
          <w:rFonts w:cs="Arial" w:ascii="Arial" w:hAnsi="Arial"/>
          <w:b/>
          <w:sz w:val="22"/>
          <w:szCs w:val="22"/>
        </w:rPr>
        <w:t>SEAB</w:t>
      </w:r>
      <w:r>
        <w:rPr>
          <w:rFonts w:cs="Arial" w:ascii="Arial" w:hAnsi="Arial"/>
          <w:sz w:val="22"/>
          <w:szCs w:val="22"/>
        </w:rPr>
        <w:t xml:space="preserve"> </w:t>
      </w:r>
    </w:p>
    <w:tbl>
      <w:tblPr>
        <w:tblW w:w="13760" w:type="dxa"/>
        <w:jc w:val="left"/>
        <w:tblInd w:w="-1" w:type="dxa"/>
        <w:tblCellMar>
          <w:top w:w="9" w:type="dxa"/>
          <w:left w:w="9" w:type="dxa"/>
          <w:bottom w:w="0" w:type="dxa"/>
          <w:right w:w="9" w:type="dxa"/>
        </w:tblCellMar>
        <w:tblLook w:firstRow="0" w:noVBand="1" w:lastRow="0" w:firstColumn="0" w:lastColumn="0" w:noHBand="1" w:val="0600"/>
      </w:tblPr>
      <w:tblGrid>
        <w:gridCol w:w="3459"/>
        <w:gridCol w:w="1540"/>
        <w:gridCol w:w="1854"/>
        <w:gridCol w:w="1543"/>
        <w:gridCol w:w="1674"/>
        <w:gridCol w:w="1825"/>
        <w:gridCol w:w="1864"/>
      </w:tblGrid>
      <w:tr>
        <w:trPr>
          <w:trHeight w:val="634" w:hRule="atLeast"/>
        </w:trPr>
        <w:tc>
          <w:tcPr>
            <w:tcW w:w="3459" w:type="dxa"/>
            <w:tcBorders>
              <w:top w:val="single" w:sz="4" w:space="0" w:color="000000"/>
              <w:left w:val="single" w:sz="4" w:space="0" w:color="000000"/>
              <w:bottom w:val="single" w:sz="8" w:space="0" w:color="000000"/>
              <w:right w:val="single" w:sz="8" w:space="0" w:color="FFFFFF"/>
            </w:tcBorders>
            <w:shd w:color="auto" w:fill="D9D9D9" w:themeFill="background1" w:themeFillShade="d9" w:val="clear"/>
            <w:vAlign w:val="center"/>
          </w:tcPr>
          <w:p>
            <w:pPr>
              <w:pStyle w:val="Normal"/>
              <w:ind w:left="357" w:hanging="1021"/>
              <w:jc w:val="center"/>
              <w:rPr>
                <w:rFonts w:ascii="Arial" w:hAnsi="Arial" w:cs="Arial"/>
                <w:b/>
                <w:b/>
                <w:sz w:val="16"/>
                <w:szCs w:val="16"/>
              </w:rPr>
            </w:pPr>
            <w:r>
              <w:rPr>
                <w:rFonts w:cs="Arial" w:ascii="Arial" w:hAnsi="Arial"/>
                <w:b/>
                <w:bCs/>
                <w:sz w:val="16"/>
                <w:szCs w:val="16"/>
              </w:rPr>
              <w:t>Descrição da Atividade</w:t>
            </w:r>
          </w:p>
        </w:tc>
        <w:tc>
          <w:tcPr>
            <w:tcW w:w="1540" w:type="dxa"/>
            <w:tcBorders>
              <w:top w:val="single" w:sz="4" w:space="0" w:color="000000"/>
              <w:left w:val="single" w:sz="8" w:space="0" w:color="FFFFFF"/>
              <w:bottom w:val="single" w:sz="8" w:space="0" w:color="000000"/>
              <w:right w:val="single" w:sz="8" w:space="0" w:color="FFFFFF"/>
            </w:tcBorders>
            <w:shd w:color="auto" w:fill="D9D9D9" w:themeFill="background1" w:themeFillShade="d9" w:val="clear"/>
            <w:vAlign w:val="center"/>
          </w:tcPr>
          <w:p>
            <w:pPr>
              <w:pStyle w:val="Normal"/>
              <w:jc w:val="center"/>
              <w:rPr>
                <w:rFonts w:ascii="Arial" w:hAnsi="Arial" w:cs="Arial"/>
                <w:b/>
                <w:b/>
                <w:sz w:val="16"/>
                <w:szCs w:val="16"/>
              </w:rPr>
            </w:pPr>
            <w:r>
              <w:rPr>
                <w:rFonts w:cs="Arial" w:ascii="Arial" w:hAnsi="Arial"/>
                <w:b/>
                <w:bCs/>
                <w:sz w:val="16"/>
                <w:szCs w:val="16"/>
              </w:rPr>
              <w:t>Valor Estimado (R$)</w:t>
            </w:r>
          </w:p>
        </w:tc>
        <w:tc>
          <w:tcPr>
            <w:tcW w:w="1854" w:type="dxa"/>
            <w:tcBorders>
              <w:top w:val="single" w:sz="4" w:space="0" w:color="000000"/>
              <w:left w:val="single" w:sz="8" w:space="0" w:color="FFFFFF"/>
              <w:bottom w:val="single" w:sz="8" w:space="0" w:color="000000"/>
              <w:right w:val="single" w:sz="8" w:space="0" w:color="FFFFFF"/>
            </w:tcBorders>
            <w:shd w:color="auto" w:fill="D9D9D9" w:themeFill="background1" w:themeFillShade="d9" w:val="clear"/>
            <w:vAlign w:val="center"/>
          </w:tcPr>
          <w:p>
            <w:pPr>
              <w:pStyle w:val="Normal"/>
              <w:jc w:val="center"/>
              <w:rPr>
                <w:rFonts w:ascii="Arial" w:hAnsi="Arial" w:cs="Arial"/>
                <w:b/>
                <w:b/>
                <w:sz w:val="16"/>
                <w:szCs w:val="16"/>
              </w:rPr>
            </w:pPr>
            <w:r>
              <w:rPr>
                <w:rFonts w:cs="Arial" w:ascii="Arial" w:hAnsi="Arial"/>
                <w:b/>
                <w:bCs/>
                <w:sz w:val="16"/>
                <w:szCs w:val="16"/>
              </w:rPr>
              <w:t>Método de Aquisição</w:t>
            </w:r>
          </w:p>
        </w:tc>
        <w:tc>
          <w:tcPr>
            <w:tcW w:w="1543" w:type="dxa"/>
            <w:tcBorders>
              <w:top w:val="single" w:sz="4" w:space="0" w:color="000000"/>
              <w:left w:val="single" w:sz="8" w:space="0" w:color="FFFFFF"/>
              <w:bottom w:val="single" w:sz="8" w:space="0" w:color="000000"/>
              <w:right w:val="single" w:sz="8" w:space="0" w:color="FFFFFF"/>
            </w:tcBorders>
            <w:shd w:color="auto" w:fill="D9D9D9" w:themeFill="background1" w:themeFillShade="d9" w:val="clear"/>
            <w:vAlign w:val="center"/>
          </w:tcPr>
          <w:p>
            <w:pPr>
              <w:pStyle w:val="Normal"/>
              <w:jc w:val="center"/>
              <w:rPr>
                <w:rFonts w:ascii="Arial" w:hAnsi="Arial" w:cs="Arial"/>
                <w:b/>
                <w:b/>
                <w:sz w:val="16"/>
                <w:szCs w:val="16"/>
              </w:rPr>
            </w:pPr>
            <w:r>
              <w:rPr>
                <w:rFonts w:cs="Arial" w:ascii="Arial" w:hAnsi="Arial"/>
                <w:b/>
                <w:bCs/>
                <w:sz w:val="16"/>
                <w:szCs w:val="16"/>
              </w:rPr>
              <w:t>Previsão da Data de Início do Processo</w:t>
            </w:r>
          </w:p>
        </w:tc>
        <w:tc>
          <w:tcPr>
            <w:tcW w:w="1674" w:type="dxa"/>
            <w:tcBorders>
              <w:top w:val="single" w:sz="4" w:space="0" w:color="000000"/>
              <w:left w:val="single" w:sz="8" w:space="0" w:color="FFFFFF"/>
              <w:right w:val="single" w:sz="4" w:space="0" w:color="000000"/>
            </w:tcBorders>
            <w:shd w:color="auto" w:fill="D9D9D9" w:themeFill="background1" w:themeFillShade="d9" w:val="clear"/>
            <w:vAlign w:val="center"/>
          </w:tcPr>
          <w:p>
            <w:pPr>
              <w:pStyle w:val="Normal"/>
              <w:jc w:val="center"/>
              <w:rPr>
                <w:rFonts w:ascii="Arial" w:hAnsi="Arial" w:cs="Arial"/>
                <w:b/>
                <w:b/>
                <w:sz w:val="16"/>
                <w:szCs w:val="16"/>
              </w:rPr>
            </w:pPr>
            <w:r>
              <w:rPr>
                <w:rFonts w:cs="Arial" w:ascii="Arial" w:hAnsi="Arial"/>
                <w:b/>
                <w:bCs/>
                <w:sz w:val="16"/>
                <w:szCs w:val="16"/>
              </w:rPr>
              <w:t>Previsão da Duração do Contrato (meses)</w:t>
            </w:r>
          </w:p>
        </w:tc>
        <w:tc>
          <w:tcPr>
            <w:tcW w:w="1825" w:type="dxa"/>
            <w:tcBorders>
              <w:top w:val="single" w:sz="4" w:space="0" w:color="000000"/>
              <w:left w:val="single" w:sz="8" w:space="0" w:color="FFFFFF"/>
              <w:right w:val="single" w:sz="4" w:space="0" w:color="000000"/>
            </w:tcBorders>
            <w:shd w:color="auto" w:fill="D9D9D9" w:themeFill="background1" w:themeFillShade="d9" w:val="clear"/>
            <w:tcMar>
              <w:top w:w="0" w:type="dxa"/>
              <w:left w:w="5" w:type="dxa"/>
              <w:right w:w="10" w:type="dxa"/>
            </w:tcMar>
            <w:vAlign w:val="center"/>
          </w:tcPr>
          <w:p>
            <w:pPr>
              <w:pStyle w:val="Normal"/>
              <w:jc w:val="center"/>
              <w:rPr>
                <w:rFonts w:ascii="Arial" w:hAnsi="Arial" w:cs="Arial"/>
                <w:b/>
                <w:b/>
                <w:sz w:val="16"/>
                <w:szCs w:val="16"/>
              </w:rPr>
            </w:pPr>
            <w:r>
              <w:rPr>
                <w:rFonts w:cs="Arial" w:ascii="Arial" w:hAnsi="Arial"/>
                <w:b/>
                <w:bCs/>
                <w:sz w:val="16"/>
                <w:szCs w:val="16"/>
              </w:rPr>
              <w:t>Data Término do Contrato (Prevista)</w:t>
            </w:r>
          </w:p>
        </w:tc>
        <w:tc>
          <w:tcPr>
            <w:tcW w:w="1864" w:type="dxa"/>
            <w:tcBorders>
              <w:top w:val="single" w:sz="4" w:space="0" w:color="000000"/>
              <w:left w:val="single" w:sz="8" w:space="0" w:color="FFFFFF"/>
              <w:right w:val="single" w:sz="4" w:space="0" w:color="000000"/>
            </w:tcBorders>
            <w:shd w:color="auto" w:fill="D9D9D9" w:themeFill="background1" w:themeFillShade="d9" w:val="clear"/>
            <w:tcMar>
              <w:top w:w="0" w:type="dxa"/>
              <w:left w:w="5" w:type="dxa"/>
              <w:right w:w="10" w:type="dxa"/>
            </w:tcMar>
            <w:vAlign w:val="center"/>
          </w:tcPr>
          <w:p>
            <w:pPr>
              <w:pStyle w:val="Normal"/>
              <w:ind w:left="357" w:hanging="1021"/>
              <w:jc w:val="center"/>
              <w:rPr>
                <w:rFonts w:ascii="Arial" w:hAnsi="Arial" w:cs="Arial"/>
                <w:b/>
                <w:b/>
                <w:sz w:val="16"/>
                <w:szCs w:val="16"/>
              </w:rPr>
            </w:pPr>
            <w:r>
              <w:rPr>
                <w:rFonts w:cs="Arial" w:ascii="Arial" w:hAnsi="Arial"/>
                <w:b/>
                <w:bCs/>
                <w:sz w:val="16"/>
                <w:szCs w:val="16"/>
              </w:rPr>
              <w:t>Situação Atual</w:t>
            </w:r>
          </w:p>
        </w:tc>
      </w:tr>
      <w:tr>
        <w:trPr>
          <w:trHeight w:val="989" w:hRule="atLeast"/>
        </w:trPr>
        <w:tc>
          <w:tcPr>
            <w:tcW w:w="3459" w:type="dxa"/>
            <w:tcBorders>
              <w:top w:val="single" w:sz="8" w:space="0" w:color="000000"/>
              <w:left w:val="single" w:sz="4" w:space="0" w:color="000000"/>
              <w:bottom w:val="single" w:sz="8" w:space="0" w:color="000000"/>
              <w:right w:val="single" w:sz="8" w:space="0" w:color="FFFFFF"/>
            </w:tcBorders>
            <w:shd w:color="auto" w:fill="auto" w:val="clear"/>
            <w:vAlign w:val="center"/>
          </w:tcPr>
          <w:p>
            <w:pPr>
              <w:pStyle w:val="Normal"/>
              <w:jc w:val="both"/>
              <w:rPr>
                <w:rFonts w:ascii="Arial" w:hAnsi="Arial" w:cs="Arial"/>
                <w:sz w:val="16"/>
                <w:szCs w:val="16"/>
              </w:rPr>
            </w:pPr>
            <w:r>
              <w:rPr>
                <w:rFonts w:cs="Arial" w:ascii="Arial" w:hAnsi="Arial"/>
                <w:sz w:val="16"/>
                <w:szCs w:val="16"/>
              </w:rPr>
              <w:t>Contratação da CODAPAR ou de Empresa prestadora de serviços para a realização das capacitação dos operadores de maquinas</w:t>
            </w:r>
          </w:p>
        </w:tc>
        <w:tc>
          <w:tcPr>
            <w:tcW w:w="1540"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ind w:left="357" w:hanging="1021"/>
              <w:jc w:val="center"/>
              <w:rPr>
                <w:rFonts w:ascii="Arial" w:hAnsi="Arial" w:cs="Arial"/>
                <w:sz w:val="16"/>
                <w:szCs w:val="16"/>
              </w:rPr>
            </w:pPr>
            <w:r>
              <w:rPr>
                <w:rFonts w:cs="Arial" w:ascii="Arial" w:hAnsi="Arial"/>
                <w:sz w:val="16"/>
                <w:szCs w:val="16"/>
              </w:rPr>
              <w:t>300.000</w:t>
            </w:r>
          </w:p>
        </w:tc>
        <w:tc>
          <w:tcPr>
            <w:tcW w:w="185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rPr>
                <w:rFonts w:ascii="Arial" w:hAnsi="Arial" w:cs="Arial"/>
                <w:sz w:val="16"/>
                <w:szCs w:val="16"/>
              </w:rPr>
            </w:pPr>
            <w:r>
              <w:rPr>
                <w:rFonts w:cs="Arial" w:ascii="Arial" w:hAnsi="Arial"/>
                <w:sz w:val="16"/>
                <w:szCs w:val="16"/>
              </w:rPr>
              <w:t>Contratação Direta ou Concorrencia</w:t>
            </w:r>
          </w:p>
        </w:tc>
        <w:tc>
          <w:tcPr>
            <w:tcW w:w="1543"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rPr>
                <w:rFonts w:ascii="Arial" w:hAnsi="Arial" w:cs="Arial"/>
                <w:sz w:val="16"/>
                <w:szCs w:val="16"/>
              </w:rPr>
            </w:pPr>
            <w:r>
              <w:rPr>
                <w:rFonts w:cs="Arial" w:ascii="Arial" w:hAnsi="Arial"/>
                <w:sz w:val="16"/>
                <w:szCs w:val="16"/>
              </w:rPr>
              <w:t>01/09/2016</w:t>
            </w:r>
          </w:p>
        </w:tc>
        <w:tc>
          <w:tcPr>
            <w:tcW w:w="167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ind w:left="357" w:hanging="1021"/>
              <w:jc w:val="center"/>
              <w:rPr>
                <w:rFonts w:ascii="Arial" w:hAnsi="Arial" w:cs="Arial"/>
                <w:sz w:val="16"/>
                <w:szCs w:val="16"/>
              </w:rPr>
            </w:pPr>
            <w:r>
              <w:rPr>
                <w:rFonts w:cs="Arial" w:ascii="Arial" w:hAnsi="Arial"/>
                <w:sz w:val="16"/>
                <w:szCs w:val="16"/>
              </w:rPr>
              <w:t>12</w:t>
            </w:r>
          </w:p>
        </w:tc>
        <w:tc>
          <w:tcPr>
            <w:tcW w:w="1825"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rPr>
                <w:rFonts w:ascii="Arial" w:hAnsi="Arial" w:cs="Arial"/>
                <w:sz w:val="16"/>
                <w:szCs w:val="16"/>
              </w:rPr>
            </w:pPr>
            <w:r>
              <w:rPr>
                <w:rFonts w:cs="Arial" w:ascii="Arial" w:hAnsi="Arial"/>
                <w:sz w:val="16"/>
                <w:szCs w:val="16"/>
              </w:rPr>
              <w:t>31/12/2017</w:t>
            </w:r>
          </w:p>
        </w:tc>
        <w:tc>
          <w:tcPr>
            <w:tcW w:w="1864" w:type="dxa"/>
            <w:tcBorders>
              <w:top w:val="single" w:sz="8" w:space="0" w:color="000000"/>
              <w:left w:val="single" w:sz="8" w:space="0" w:color="FFFFFF"/>
              <w:bottom w:val="single" w:sz="8" w:space="0" w:color="000000"/>
              <w:right w:val="single" w:sz="4" w:space="0" w:color="000000"/>
            </w:tcBorders>
            <w:shd w:color="auto" w:fill="auto" w:val="clear"/>
            <w:vAlign w:val="center"/>
          </w:tcPr>
          <w:p>
            <w:pPr>
              <w:pStyle w:val="Normal"/>
              <w:jc w:val="center"/>
              <w:rPr>
                <w:rFonts w:ascii="Arial" w:hAnsi="Arial" w:cs="Arial"/>
                <w:sz w:val="16"/>
                <w:szCs w:val="16"/>
              </w:rPr>
            </w:pPr>
            <w:r>
              <w:rPr>
                <w:rFonts w:cs="Arial" w:ascii="Arial" w:hAnsi="Arial"/>
                <w:sz w:val="16"/>
                <w:szCs w:val="16"/>
              </w:rPr>
              <w:t>Aguardando definições técnicas</w:t>
            </w:r>
          </w:p>
        </w:tc>
      </w:tr>
      <w:tr>
        <w:trPr>
          <w:trHeight w:val="665" w:hRule="atLeast"/>
        </w:trPr>
        <w:tc>
          <w:tcPr>
            <w:tcW w:w="3459" w:type="dxa"/>
            <w:tcBorders>
              <w:top w:val="single" w:sz="8" w:space="0" w:color="000000"/>
              <w:left w:val="single" w:sz="4" w:space="0" w:color="000000"/>
              <w:bottom w:val="single" w:sz="8" w:space="0" w:color="000000"/>
              <w:right w:val="single" w:sz="8" w:space="0" w:color="FFFFFF"/>
            </w:tcBorders>
            <w:shd w:color="auto" w:fill="auto" w:val="clear"/>
            <w:vAlign w:val="center"/>
          </w:tcPr>
          <w:p>
            <w:pPr>
              <w:pStyle w:val="Normal"/>
              <w:jc w:val="both"/>
              <w:rPr>
                <w:rFonts w:ascii="Arial" w:hAnsi="Arial" w:cs="Arial"/>
                <w:sz w:val="16"/>
                <w:szCs w:val="16"/>
              </w:rPr>
            </w:pPr>
            <w:r>
              <w:rPr>
                <w:rFonts w:cs="Arial" w:ascii="Arial" w:hAnsi="Arial"/>
                <w:sz w:val="16"/>
                <w:szCs w:val="16"/>
              </w:rPr>
              <w:t xml:space="preserve">Aquisição de equipamentos de informática  (12 Núcleos e Sede) </w:t>
            </w:r>
            <w:r>
              <w:rPr>
                <w:rFonts w:eastAsia="Bitstream Vera Sans" w:cs="Arial" w:ascii="Arial" w:hAnsi="Arial"/>
                <w:color w:val="000000" w:themeColor="dark1"/>
                <w:kern w:val="2"/>
                <w:sz w:val="16"/>
                <w:szCs w:val="16"/>
              </w:rPr>
              <w:t>e softwares (Office e Windows)</w:t>
            </w:r>
          </w:p>
        </w:tc>
        <w:tc>
          <w:tcPr>
            <w:tcW w:w="1540"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ind w:left="357" w:hanging="1021"/>
              <w:jc w:val="center"/>
              <w:rPr>
                <w:rFonts w:ascii="Arial" w:hAnsi="Arial" w:cs="Arial"/>
                <w:sz w:val="16"/>
                <w:szCs w:val="16"/>
              </w:rPr>
            </w:pPr>
            <w:r>
              <w:rPr>
                <w:rFonts w:cs="Arial" w:ascii="Arial" w:hAnsi="Arial"/>
                <w:sz w:val="16"/>
                <w:szCs w:val="16"/>
              </w:rPr>
              <w:t>300.000</w:t>
            </w:r>
          </w:p>
        </w:tc>
        <w:tc>
          <w:tcPr>
            <w:tcW w:w="185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rPr>
                <w:rFonts w:ascii="Arial" w:hAnsi="Arial" w:cs="Arial"/>
                <w:sz w:val="16"/>
                <w:szCs w:val="16"/>
              </w:rPr>
            </w:pPr>
            <w:r>
              <w:rPr>
                <w:rFonts w:cs="Arial" w:ascii="Arial" w:hAnsi="Arial"/>
                <w:sz w:val="16"/>
                <w:szCs w:val="16"/>
              </w:rPr>
              <w:t>Registro de preço</w:t>
            </w:r>
          </w:p>
        </w:tc>
        <w:tc>
          <w:tcPr>
            <w:tcW w:w="1543"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rPr>
                <w:rFonts w:ascii="Arial" w:hAnsi="Arial" w:cs="Arial"/>
                <w:sz w:val="16"/>
                <w:szCs w:val="16"/>
              </w:rPr>
            </w:pPr>
            <w:r>
              <w:rPr>
                <w:rFonts w:cs="Arial" w:ascii="Arial" w:hAnsi="Arial"/>
                <w:sz w:val="16"/>
                <w:szCs w:val="16"/>
              </w:rPr>
              <w:t>Finalizado em 2015</w:t>
            </w:r>
          </w:p>
        </w:tc>
        <w:tc>
          <w:tcPr>
            <w:tcW w:w="167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ind w:left="357" w:hanging="1021"/>
              <w:jc w:val="center"/>
              <w:rPr>
                <w:rFonts w:ascii="Arial" w:hAnsi="Arial" w:cs="Arial"/>
                <w:sz w:val="16"/>
                <w:szCs w:val="16"/>
              </w:rPr>
            </w:pPr>
            <w:r>
              <w:rPr>
                <w:rFonts w:cs="Arial" w:ascii="Arial" w:hAnsi="Arial"/>
                <w:sz w:val="16"/>
                <w:szCs w:val="16"/>
              </w:rPr>
            </w:r>
          </w:p>
        </w:tc>
        <w:tc>
          <w:tcPr>
            <w:tcW w:w="1825"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rPr>
                <w:rFonts w:ascii="Arial" w:hAnsi="Arial" w:cs="Arial"/>
                <w:sz w:val="16"/>
                <w:szCs w:val="16"/>
              </w:rPr>
            </w:pPr>
            <w:r>
              <w:rPr>
                <w:rFonts w:cs="Arial" w:ascii="Arial" w:hAnsi="Arial"/>
                <w:sz w:val="16"/>
                <w:szCs w:val="16"/>
              </w:rPr>
            </w:r>
          </w:p>
        </w:tc>
        <w:tc>
          <w:tcPr>
            <w:tcW w:w="1864" w:type="dxa"/>
            <w:tcBorders>
              <w:top w:val="single" w:sz="8" w:space="0" w:color="000000"/>
              <w:left w:val="single" w:sz="8" w:space="0" w:color="FFFFFF"/>
              <w:bottom w:val="single" w:sz="8" w:space="0" w:color="000000"/>
              <w:right w:val="single" w:sz="4" w:space="0" w:color="000000"/>
            </w:tcBorders>
            <w:shd w:color="auto" w:fill="auto" w:val="clear"/>
            <w:vAlign w:val="center"/>
          </w:tcPr>
          <w:p>
            <w:pPr>
              <w:pStyle w:val="Normal"/>
              <w:jc w:val="center"/>
              <w:rPr>
                <w:rFonts w:ascii="Arial" w:hAnsi="Arial" w:cs="Arial"/>
                <w:sz w:val="16"/>
                <w:szCs w:val="16"/>
              </w:rPr>
            </w:pPr>
            <w:r>
              <w:rPr>
                <w:rFonts w:cs="Arial" w:ascii="Arial" w:hAnsi="Arial"/>
                <w:sz w:val="16"/>
                <w:szCs w:val="16"/>
              </w:rPr>
              <w:t>Finalizado e adquirido</w:t>
            </w:r>
          </w:p>
        </w:tc>
      </w:tr>
      <w:tr>
        <w:trPr>
          <w:trHeight w:val="532" w:hRule="atLeast"/>
        </w:trPr>
        <w:tc>
          <w:tcPr>
            <w:tcW w:w="3459" w:type="dxa"/>
            <w:tcBorders>
              <w:top w:val="single" w:sz="8" w:space="0" w:color="000000"/>
              <w:left w:val="single" w:sz="4" w:space="0" w:color="000000"/>
              <w:bottom w:val="single" w:sz="4" w:space="0" w:color="000000"/>
              <w:right w:val="single" w:sz="8" w:space="0" w:color="FFFFFF"/>
            </w:tcBorders>
            <w:shd w:color="auto" w:fill="auto" w:val="clear"/>
            <w:vAlign w:val="center"/>
          </w:tcPr>
          <w:p>
            <w:pPr>
              <w:pStyle w:val="Normal"/>
              <w:jc w:val="both"/>
              <w:rPr>
                <w:rFonts w:ascii="Arial" w:hAnsi="Arial" w:cs="Arial"/>
                <w:sz w:val="16"/>
                <w:szCs w:val="16"/>
              </w:rPr>
            </w:pPr>
            <w:r>
              <w:rPr>
                <w:rFonts w:cs="Arial" w:ascii="Arial" w:hAnsi="Arial"/>
                <w:sz w:val="16"/>
                <w:szCs w:val="16"/>
              </w:rPr>
              <w:t>Aquisição de mobiliários (12 Núcleos e Sede)</w:t>
            </w:r>
          </w:p>
        </w:tc>
        <w:tc>
          <w:tcPr>
            <w:tcW w:w="1540" w:type="dxa"/>
            <w:tcBorders>
              <w:top w:val="single" w:sz="8" w:space="0" w:color="000000"/>
              <w:left w:val="single" w:sz="8" w:space="0" w:color="FFFFFF"/>
              <w:bottom w:val="single" w:sz="4" w:space="0" w:color="000000"/>
              <w:right w:val="single" w:sz="8" w:space="0" w:color="FFFFFF"/>
            </w:tcBorders>
            <w:shd w:color="auto" w:fill="auto" w:val="clear"/>
            <w:vAlign w:val="center"/>
          </w:tcPr>
          <w:p>
            <w:pPr>
              <w:pStyle w:val="Normal"/>
              <w:ind w:left="357" w:hanging="1021"/>
              <w:jc w:val="center"/>
              <w:rPr>
                <w:rFonts w:ascii="Arial" w:hAnsi="Arial" w:cs="Arial"/>
                <w:sz w:val="16"/>
                <w:szCs w:val="16"/>
              </w:rPr>
            </w:pPr>
            <w:r>
              <w:rPr>
                <w:rFonts w:cs="Arial" w:ascii="Arial" w:hAnsi="Arial"/>
                <w:sz w:val="16"/>
                <w:szCs w:val="16"/>
              </w:rPr>
              <w:t>1.200.000</w:t>
            </w:r>
          </w:p>
        </w:tc>
        <w:tc>
          <w:tcPr>
            <w:tcW w:w="1854" w:type="dxa"/>
            <w:tcBorders>
              <w:top w:val="single" w:sz="8" w:space="0" w:color="000000"/>
              <w:left w:val="single" w:sz="8" w:space="0" w:color="FFFFFF"/>
              <w:bottom w:val="single" w:sz="4" w:space="0" w:color="000000"/>
              <w:right w:val="single" w:sz="8" w:space="0" w:color="FFFFFF"/>
            </w:tcBorders>
            <w:shd w:color="auto" w:fill="auto" w:val="clear"/>
            <w:vAlign w:val="center"/>
          </w:tcPr>
          <w:p>
            <w:pPr>
              <w:pStyle w:val="Normal"/>
              <w:jc w:val="center"/>
              <w:rPr>
                <w:rFonts w:ascii="Arial" w:hAnsi="Arial" w:cs="Arial"/>
                <w:sz w:val="16"/>
                <w:szCs w:val="16"/>
              </w:rPr>
            </w:pPr>
            <w:r>
              <w:rPr>
                <w:rFonts w:cs="Arial" w:ascii="Arial" w:hAnsi="Arial"/>
                <w:sz w:val="16"/>
                <w:szCs w:val="16"/>
              </w:rPr>
              <w:t>Pregão Eletronico</w:t>
            </w:r>
          </w:p>
        </w:tc>
        <w:tc>
          <w:tcPr>
            <w:tcW w:w="1543" w:type="dxa"/>
            <w:tcBorders>
              <w:top w:val="single" w:sz="8" w:space="0" w:color="000000"/>
              <w:left w:val="single" w:sz="8" w:space="0" w:color="FFFFFF"/>
              <w:bottom w:val="single" w:sz="4" w:space="0" w:color="000000"/>
              <w:right w:val="single" w:sz="8" w:space="0" w:color="FFFFFF"/>
            </w:tcBorders>
            <w:shd w:color="auto" w:fill="auto" w:val="clear"/>
            <w:vAlign w:val="center"/>
          </w:tcPr>
          <w:p>
            <w:pPr>
              <w:pStyle w:val="Normal"/>
              <w:jc w:val="center"/>
              <w:rPr>
                <w:rFonts w:ascii="Arial" w:hAnsi="Arial" w:cs="Arial"/>
                <w:sz w:val="16"/>
                <w:szCs w:val="16"/>
              </w:rPr>
            </w:pPr>
            <w:r>
              <w:rPr>
                <w:rFonts w:cs="Arial" w:ascii="Arial" w:hAnsi="Arial"/>
                <w:sz w:val="16"/>
                <w:szCs w:val="16"/>
              </w:rPr>
              <w:t>01/04/2017</w:t>
            </w:r>
          </w:p>
        </w:tc>
        <w:tc>
          <w:tcPr>
            <w:tcW w:w="1674" w:type="dxa"/>
            <w:tcBorders>
              <w:top w:val="single" w:sz="8" w:space="0" w:color="000000"/>
              <w:left w:val="single" w:sz="8" w:space="0" w:color="FFFFFF"/>
              <w:bottom w:val="single" w:sz="4" w:space="0" w:color="000000"/>
              <w:right w:val="single" w:sz="8" w:space="0" w:color="FFFFFF"/>
            </w:tcBorders>
            <w:shd w:color="auto" w:fill="auto" w:val="clear"/>
            <w:vAlign w:val="center"/>
          </w:tcPr>
          <w:p>
            <w:pPr>
              <w:pStyle w:val="Normal"/>
              <w:ind w:left="357" w:hanging="1021"/>
              <w:jc w:val="center"/>
              <w:rPr>
                <w:rFonts w:ascii="Arial" w:hAnsi="Arial" w:cs="Arial"/>
                <w:sz w:val="16"/>
                <w:szCs w:val="16"/>
              </w:rPr>
            </w:pPr>
            <w:r>
              <w:rPr>
                <w:rFonts w:cs="Arial" w:ascii="Arial" w:hAnsi="Arial"/>
                <w:sz w:val="16"/>
                <w:szCs w:val="16"/>
              </w:rPr>
              <w:t>8</w:t>
            </w:r>
          </w:p>
        </w:tc>
        <w:tc>
          <w:tcPr>
            <w:tcW w:w="1825" w:type="dxa"/>
            <w:tcBorders>
              <w:top w:val="single" w:sz="8" w:space="0" w:color="000000"/>
              <w:left w:val="single" w:sz="8" w:space="0" w:color="FFFFFF"/>
              <w:bottom w:val="single" w:sz="4" w:space="0" w:color="000000"/>
              <w:right w:val="single" w:sz="8" w:space="0" w:color="FFFFFF"/>
            </w:tcBorders>
            <w:shd w:color="auto" w:fill="auto" w:val="clear"/>
            <w:vAlign w:val="center"/>
          </w:tcPr>
          <w:p>
            <w:pPr>
              <w:pStyle w:val="Normal"/>
              <w:jc w:val="center"/>
              <w:rPr>
                <w:rFonts w:ascii="Arial" w:hAnsi="Arial" w:cs="Arial"/>
                <w:sz w:val="16"/>
                <w:szCs w:val="16"/>
              </w:rPr>
            </w:pPr>
            <w:r>
              <w:rPr>
                <w:rFonts w:cs="Arial" w:ascii="Arial" w:hAnsi="Arial"/>
                <w:sz w:val="16"/>
                <w:szCs w:val="16"/>
              </w:rPr>
              <w:t>01/04/2018</w:t>
            </w:r>
          </w:p>
        </w:tc>
        <w:tc>
          <w:tcPr>
            <w:tcW w:w="1864" w:type="dxa"/>
            <w:tcBorders>
              <w:top w:val="single" w:sz="8" w:space="0" w:color="000000"/>
              <w:left w:val="single" w:sz="8" w:space="0" w:color="FFFFFF"/>
              <w:bottom w:val="single" w:sz="4" w:space="0" w:color="000000"/>
              <w:right w:val="single" w:sz="4" w:space="0" w:color="000000"/>
            </w:tcBorders>
            <w:shd w:color="auto" w:fill="auto" w:val="clear"/>
            <w:vAlign w:val="center"/>
          </w:tcPr>
          <w:p>
            <w:pPr>
              <w:pStyle w:val="Normal"/>
              <w:ind w:left="357" w:hanging="1021"/>
              <w:rPr>
                <w:rFonts w:ascii="Arial" w:hAnsi="Arial" w:cs="Arial"/>
                <w:sz w:val="16"/>
                <w:szCs w:val="16"/>
              </w:rPr>
            </w:pPr>
            <w:r>
              <w:rPr>
                <w:rFonts w:cs="Arial" w:ascii="Arial" w:hAnsi="Arial"/>
                <w:sz w:val="16"/>
                <w:szCs w:val="16"/>
              </w:rPr>
              <w:t>Não iniciada</w:t>
            </w:r>
          </w:p>
        </w:tc>
      </w:tr>
      <w:tr>
        <w:trPr>
          <w:trHeight w:val="991" w:hRule="atLeast"/>
        </w:trPr>
        <w:tc>
          <w:tcPr>
            <w:tcW w:w="3459" w:type="dxa"/>
            <w:tcBorders>
              <w:top w:val="single" w:sz="8" w:space="0" w:color="000000"/>
              <w:left w:val="single" w:sz="4" w:space="0" w:color="000000"/>
              <w:bottom w:val="single" w:sz="8" w:space="0" w:color="000000"/>
              <w:right w:val="single" w:sz="8" w:space="0" w:color="FFFFFF"/>
            </w:tcBorders>
            <w:shd w:color="auto" w:fill="auto" w:val="clear"/>
            <w:vAlign w:val="center"/>
          </w:tcPr>
          <w:p>
            <w:pPr>
              <w:pStyle w:val="Normal"/>
              <w:textAlignment w:val="center"/>
              <w:rPr>
                <w:rFonts w:ascii="Arial" w:hAnsi="Arial" w:cs="Arial"/>
                <w:sz w:val="16"/>
                <w:szCs w:val="16"/>
              </w:rPr>
            </w:pPr>
            <w:r>
              <w:rPr>
                <w:rFonts w:eastAsia="Bitstream Vera Sans" w:cs="Arial" w:ascii="Arial" w:hAnsi="Arial"/>
                <w:color w:val="000000" w:themeColor="dark1"/>
                <w:kern w:val="2"/>
                <w:sz w:val="16"/>
                <w:szCs w:val="16"/>
              </w:rPr>
              <w:t>Contratação de entidades para prestação de serviços às Associações e Cooperativas da AF apoiadas pelo PRO-RURAL (contadores, administradores, economistas,..) – 2017 a 2018</w:t>
            </w:r>
          </w:p>
        </w:tc>
        <w:tc>
          <w:tcPr>
            <w:tcW w:w="1540"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6.000.000</w:t>
            </w:r>
          </w:p>
        </w:tc>
        <w:tc>
          <w:tcPr>
            <w:tcW w:w="185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bCs/>
                <w:color w:val="000000" w:themeColor="dark1"/>
                <w:kern w:val="2"/>
                <w:sz w:val="16"/>
                <w:szCs w:val="16"/>
              </w:rPr>
            </w:pPr>
            <w:r>
              <w:rPr>
                <w:rFonts w:eastAsia="Bitstream Vera Sans" w:cs="Arial" w:ascii="Arial" w:hAnsi="Arial"/>
                <w:bCs/>
                <w:color w:val="000000" w:themeColor="dark1"/>
                <w:kern w:val="2"/>
                <w:sz w:val="16"/>
                <w:szCs w:val="16"/>
              </w:rPr>
              <w:t>Chamada Pública (via FEAP) ou Concorrência</w:t>
            </w:r>
          </w:p>
          <w:p>
            <w:pPr>
              <w:pStyle w:val="Normal"/>
              <w:textAlignment w:val="center"/>
              <w:rPr>
                <w:rFonts w:ascii="Arial" w:hAnsi="Arial" w:cs="Arial"/>
                <w:sz w:val="16"/>
                <w:szCs w:val="16"/>
              </w:rPr>
            </w:pPr>
            <w:r>
              <w:rPr>
                <w:rFonts w:cs="Arial" w:ascii="Arial" w:hAnsi="Arial"/>
                <w:sz w:val="16"/>
                <w:szCs w:val="16"/>
              </w:rPr>
            </w:r>
          </w:p>
        </w:tc>
        <w:tc>
          <w:tcPr>
            <w:tcW w:w="1543"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01/06/2017</w:t>
            </w:r>
          </w:p>
        </w:tc>
        <w:tc>
          <w:tcPr>
            <w:tcW w:w="167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12</w:t>
            </w:r>
          </w:p>
        </w:tc>
        <w:tc>
          <w:tcPr>
            <w:tcW w:w="1825"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01/06/2019</w:t>
            </w:r>
          </w:p>
        </w:tc>
        <w:tc>
          <w:tcPr>
            <w:tcW w:w="1864" w:type="dxa"/>
            <w:tcBorders>
              <w:top w:val="single" w:sz="8" w:space="0" w:color="000000"/>
              <w:left w:val="single" w:sz="8" w:space="0" w:color="FFFFFF"/>
              <w:bottom w:val="single" w:sz="8" w:space="0" w:color="000000"/>
              <w:right w:val="single" w:sz="4" w:space="0" w:color="000000"/>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Em elaboração da minuta </w:t>
            </w:r>
          </w:p>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Contrato para 2 anos</w:t>
            </w:r>
          </w:p>
        </w:tc>
      </w:tr>
      <w:tr>
        <w:trPr>
          <w:trHeight w:val="397" w:hRule="atLeast"/>
        </w:trPr>
        <w:tc>
          <w:tcPr>
            <w:tcW w:w="3459" w:type="dxa"/>
            <w:tcBorders>
              <w:top w:val="single" w:sz="8" w:space="0" w:color="000000"/>
              <w:left w:val="single" w:sz="4" w:space="0" w:color="000000"/>
              <w:bottom w:val="single" w:sz="8" w:space="0" w:color="000000"/>
              <w:right w:val="single" w:sz="8" w:space="0" w:color="FFFFFF"/>
            </w:tcBorders>
            <w:shd w:color="auto" w:fill="auto" w:val="clear"/>
            <w:vAlign w:val="center"/>
          </w:tcPr>
          <w:p>
            <w:pPr>
              <w:pStyle w:val="Normal"/>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Contratação de serviços para Reforma do Núcleo de Jacarezinho</w:t>
            </w:r>
          </w:p>
        </w:tc>
        <w:tc>
          <w:tcPr>
            <w:tcW w:w="1540"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550.000</w:t>
            </w:r>
          </w:p>
        </w:tc>
        <w:tc>
          <w:tcPr>
            <w:tcW w:w="185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Concorrência 002/2015</w:t>
            </w:r>
          </w:p>
        </w:tc>
        <w:tc>
          <w:tcPr>
            <w:tcW w:w="1543"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01/05/16</w:t>
            </w:r>
          </w:p>
        </w:tc>
        <w:tc>
          <w:tcPr>
            <w:tcW w:w="167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8</w:t>
            </w:r>
          </w:p>
        </w:tc>
        <w:tc>
          <w:tcPr>
            <w:tcW w:w="1825"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01/05/17</w:t>
            </w:r>
          </w:p>
        </w:tc>
        <w:tc>
          <w:tcPr>
            <w:tcW w:w="1864" w:type="dxa"/>
            <w:tcBorders>
              <w:top w:val="single" w:sz="8" w:space="0" w:color="000000"/>
              <w:left w:val="single" w:sz="8" w:space="0" w:color="FFFFFF"/>
              <w:bottom w:val="single" w:sz="8" w:space="0" w:color="000000"/>
              <w:right w:val="single" w:sz="4" w:space="0" w:color="000000"/>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Em execução o contrato</w:t>
            </w:r>
          </w:p>
        </w:tc>
      </w:tr>
      <w:tr>
        <w:trPr>
          <w:trHeight w:val="726" w:hRule="atLeast"/>
        </w:trPr>
        <w:tc>
          <w:tcPr>
            <w:tcW w:w="3459" w:type="dxa"/>
            <w:tcBorders>
              <w:top w:val="single" w:sz="8" w:space="0" w:color="000000"/>
              <w:left w:val="single" w:sz="4" w:space="0" w:color="000000"/>
              <w:bottom w:val="single" w:sz="8" w:space="0" w:color="000000"/>
              <w:right w:val="single" w:sz="8" w:space="0" w:color="FFFFFF"/>
            </w:tcBorders>
            <w:shd w:color="auto" w:fill="auto" w:val="clear"/>
            <w:vAlign w:val="center"/>
          </w:tcPr>
          <w:p>
            <w:pPr>
              <w:pStyle w:val="Normal"/>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Contratação de serviços para Reforma do Núcleo de União da Vitória</w:t>
            </w:r>
          </w:p>
        </w:tc>
        <w:tc>
          <w:tcPr>
            <w:tcW w:w="1540"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1.600.000</w:t>
            </w:r>
          </w:p>
        </w:tc>
        <w:tc>
          <w:tcPr>
            <w:tcW w:w="185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Concorrência</w:t>
            </w:r>
          </w:p>
        </w:tc>
        <w:tc>
          <w:tcPr>
            <w:tcW w:w="1543"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01/04/17</w:t>
            </w:r>
          </w:p>
        </w:tc>
        <w:tc>
          <w:tcPr>
            <w:tcW w:w="167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8</w:t>
            </w:r>
          </w:p>
        </w:tc>
        <w:tc>
          <w:tcPr>
            <w:tcW w:w="1825"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01/04/18</w:t>
            </w:r>
          </w:p>
        </w:tc>
        <w:tc>
          <w:tcPr>
            <w:tcW w:w="1864" w:type="dxa"/>
            <w:tcBorders>
              <w:top w:val="single" w:sz="8" w:space="0" w:color="000000"/>
              <w:left w:val="single" w:sz="8" w:space="0" w:color="FFFFFF"/>
              <w:bottom w:val="single" w:sz="8" w:space="0" w:color="000000"/>
              <w:right w:val="single" w:sz="4" w:space="0" w:color="000000"/>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Não iniciada </w:t>
            </w:r>
          </w:p>
        </w:tc>
      </w:tr>
      <w:tr>
        <w:trPr>
          <w:trHeight w:val="492" w:hRule="atLeast"/>
        </w:trPr>
        <w:tc>
          <w:tcPr>
            <w:tcW w:w="3459" w:type="dxa"/>
            <w:tcBorders>
              <w:top w:val="single" w:sz="8" w:space="0" w:color="000000"/>
              <w:left w:val="single" w:sz="4" w:space="0" w:color="000000"/>
              <w:bottom w:val="single" w:sz="8" w:space="0" w:color="000000"/>
              <w:right w:val="single" w:sz="8" w:space="0" w:color="FFFFFF"/>
            </w:tcBorders>
            <w:shd w:color="auto" w:fill="auto" w:val="clear"/>
            <w:vAlign w:val="center"/>
          </w:tcPr>
          <w:p>
            <w:pPr>
              <w:pStyle w:val="Normal"/>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Contratação de serviços para elaboração dos projetos visando a Reforma do Núcleo de Ivaiporã</w:t>
            </w:r>
          </w:p>
        </w:tc>
        <w:tc>
          <w:tcPr>
            <w:tcW w:w="1540"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100.000</w:t>
            </w:r>
          </w:p>
        </w:tc>
        <w:tc>
          <w:tcPr>
            <w:tcW w:w="185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Concorrência</w:t>
            </w:r>
          </w:p>
        </w:tc>
        <w:tc>
          <w:tcPr>
            <w:tcW w:w="1543"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01/04/17</w:t>
            </w:r>
          </w:p>
        </w:tc>
        <w:tc>
          <w:tcPr>
            <w:tcW w:w="167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8</w:t>
            </w:r>
          </w:p>
        </w:tc>
        <w:tc>
          <w:tcPr>
            <w:tcW w:w="1825"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01/04/18</w:t>
            </w:r>
          </w:p>
        </w:tc>
        <w:tc>
          <w:tcPr>
            <w:tcW w:w="1864" w:type="dxa"/>
            <w:tcBorders>
              <w:top w:val="single" w:sz="8" w:space="0" w:color="000000"/>
              <w:left w:val="single" w:sz="8" w:space="0" w:color="FFFFFF"/>
              <w:bottom w:val="single" w:sz="8" w:space="0" w:color="000000"/>
              <w:right w:val="single" w:sz="4" w:space="0" w:color="000000"/>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Em execução o contrato</w:t>
            </w:r>
          </w:p>
        </w:tc>
      </w:tr>
      <w:tr>
        <w:trPr>
          <w:trHeight w:val="488" w:hRule="atLeast"/>
        </w:trPr>
        <w:tc>
          <w:tcPr>
            <w:tcW w:w="3459" w:type="dxa"/>
            <w:tcBorders>
              <w:top w:val="single" w:sz="8" w:space="0" w:color="000000"/>
              <w:left w:val="single" w:sz="4" w:space="0" w:color="000000"/>
              <w:bottom w:val="single" w:sz="8" w:space="0" w:color="000000"/>
              <w:right w:val="single" w:sz="8" w:space="0" w:color="FFFFFF"/>
            </w:tcBorders>
            <w:shd w:color="auto" w:fill="auto" w:val="clear"/>
            <w:vAlign w:val="center"/>
          </w:tcPr>
          <w:p>
            <w:pPr>
              <w:pStyle w:val="Normal"/>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Contratação de serviços para Reforma do Núcleo de Cornélio Procópío</w:t>
            </w:r>
          </w:p>
        </w:tc>
        <w:tc>
          <w:tcPr>
            <w:tcW w:w="1540"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250.000</w:t>
            </w:r>
          </w:p>
        </w:tc>
        <w:tc>
          <w:tcPr>
            <w:tcW w:w="185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Concorrência</w:t>
            </w:r>
          </w:p>
        </w:tc>
        <w:tc>
          <w:tcPr>
            <w:tcW w:w="1543"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01/04/17</w:t>
            </w:r>
          </w:p>
        </w:tc>
        <w:tc>
          <w:tcPr>
            <w:tcW w:w="167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8</w:t>
            </w:r>
          </w:p>
        </w:tc>
        <w:tc>
          <w:tcPr>
            <w:tcW w:w="1825"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01/04/18</w:t>
            </w:r>
          </w:p>
        </w:tc>
        <w:tc>
          <w:tcPr>
            <w:tcW w:w="1864" w:type="dxa"/>
            <w:tcBorders>
              <w:top w:val="single" w:sz="8" w:space="0" w:color="000000"/>
              <w:left w:val="single" w:sz="8" w:space="0" w:color="FFFFFF"/>
              <w:bottom w:val="single" w:sz="8" w:space="0" w:color="000000"/>
              <w:right w:val="single" w:sz="4" w:space="0" w:color="000000"/>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 </w:t>
            </w:r>
            <w:r>
              <w:rPr>
                <w:rFonts w:eastAsia="Bitstream Vera Sans" w:cs="Arial" w:ascii="Arial" w:hAnsi="Arial"/>
                <w:color w:val="000000" w:themeColor="dark1"/>
                <w:kern w:val="2"/>
                <w:sz w:val="16"/>
                <w:szCs w:val="16"/>
              </w:rPr>
              <w:t>Não iniciada</w:t>
            </w:r>
          </w:p>
        </w:tc>
      </w:tr>
      <w:tr>
        <w:trPr>
          <w:trHeight w:val="523" w:hRule="atLeast"/>
        </w:trPr>
        <w:tc>
          <w:tcPr>
            <w:tcW w:w="3459" w:type="dxa"/>
            <w:tcBorders>
              <w:top w:val="single" w:sz="8" w:space="0" w:color="000000"/>
              <w:left w:val="single" w:sz="4" w:space="0" w:color="000000"/>
              <w:bottom w:val="single" w:sz="8" w:space="0" w:color="000000"/>
              <w:right w:val="single" w:sz="8" w:space="0" w:color="FFFFFF"/>
            </w:tcBorders>
            <w:shd w:color="auto" w:fill="auto" w:val="clear"/>
            <w:vAlign w:val="center"/>
          </w:tcPr>
          <w:p>
            <w:pPr>
              <w:pStyle w:val="Normal"/>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 xml:space="preserve"> </w:t>
            </w:r>
            <w:r>
              <w:rPr>
                <w:rFonts w:eastAsia="Bitstream Vera Sans" w:cs="Arial" w:ascii="Arial" w:hAnsi="Arial"/>
                <w:color w:val="000000" w:themeColor="dark1"/>
                <w:kern w:val="2"/>
                <w:sz w:val="16"/>
                <w:szCs w:val="16"/>
              </w:rPr>
              <w:t>Contratação de serviços para Reforma do Núcleo de Guarapuava</w:t>
            </w:r>
          </w:p>
        </w:tc>
        <w:tc>
          <w:tcPr>
            <w:tcW w:w="1540"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250.000</w:t>
            </w:r>
          </w:p>
        </w:tc>
        <w:tc>
          <w:tcPr>
            <w:tcW w:w="185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Concorrência</w:t>
            </w:r>
          </w:p>
        </w:tc>
        <w:tc>
          <w:tcPr>
            <w:tcW w:w="1543"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01/04/17</w:t>
            </w:r>
          </w:p>
        </w:tc>
        <w:tc>
          <w:tcPr>
            <w:tcW w:w="1674"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8</w:t>
            </w:r>
          </w:p>
        </w:tc>
        <w:tc>
          <w:tcPr>
            <w:tcW w:w="1825"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01/04/18</w:t>
            </w:r>
          </w:p>
        </w:tc>
        <w:tc>
          <w:tcPr>
            <w:tcW w:w="1864" w:type="dxa"/>
            <w:tcBorders>
              <w:top w:val="single" w:sz="8" w:space="0" w:color="000000"/>
              <w:left w:val="single" w:sz="8" w:space="0" w:color="FFFFFF"/>
              <w:bottom w:val="single" w:sz="8" w:space="0" w:color="000000"/>
              <w:right w:val="single" w:sz="4" w:space="0" w:color="000000"/>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 </w:t>
            </w:r>
            <w:r>
              <w:rPr>
                <w:rFonts w:eastAsia="Bitstream Vera Sans" w:cs="Arial" w:ascii="Arial" w:hAnsi="Arial"/>
                <w:color w:val="000000" w:themeColor="dark1"/>
                <w:kern w:val="2"/>
                <w:sz w:val="16"/>
                <w:szCs w:val="16"/>
              </w:rPr>
              <w:t>Não iniciada </w:t>
            </w:r>
          </w:p>
        </w:tc>
      </w:tr>
      <w:tr>
        <w:trPr>
          <w:trHeight w:val="545" w:hRule="atLeast"/>
        </w:trPr>
        <w:tc>
          <w:tcPr>
            <w:tcW w:w="3459" w:type="dxa"/>
            <w:tcBorders>
              <w:top w:val="single" w:sz="8" w:space="0" w:color="000000"/>
              <w:left w:val="single" w:sz="4" w:space="0" w:color="000000"/>
              <w:bottom w:val="single" w:sz="4" w:space="0" w:color="000000"/>
              <w:right w:val="single" w:sz="8" w:space="0" w:color="FFFFFF"/>
            </w:tcBorders>
            <w:shd w:color="auto" w:fill="auto" w:val="clear"/>
            <w:vAlign w:val="center"/>
          </w:tcPr>
          <w:p>
            <w:pPr>
              <w:pStyle w:val="Normal"/>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Contratação de serviços para Reforma do Núcleo de Ponta Grossa</w:t>
            </w:r>
          </w:p>
        </w:tc>
        <w:tc>
          <w:tcPr>
            <w:tcW w:w="1540" w:type="dxa"/>
            <w:tcBorders>
              <w:top w:val="single" w:sz="8" w:space="0" w:color="000000"/>
              <w:left w:val="single" w:sz="8" w:space="0" w:color="FFFFFF"/>
              <w:bottom w:val="single" w:sz="4"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500.000</w:t>
            </w:r>
          </w:p>
        </w:tc>
        <w:tc>
          <w:tcPr>
            <w:tcW w:w="1854" w:type="dxa"/>
            <w:tcBorders>
              <w:top w:val="single" w:sz="8" w:space="0" w:color="000000"/>
              <w:left w:val="single" w:sz="8" w:space="0" w:color="FFFFFF"/>
              <w:bottom w:val="single" w:sz="4"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Concorrência</w:t>
            </w:r>
          </w:p>
        </w:tc>
        <w:tc>
          <w:tcPr>
            <w:tcW w:w="1543" w:type="dxa"/>
            <w:tcBorders>
              <w:top w:val="single" w:sz="8" w:space="0" w:color="000000"/>
              <w:left w:val="single" w:sz="8" w:space="0" w:color="FFFFFF"/>
              <w:bottom w:val="single" w:sz="4"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01/04/17</w:t>
            </w:r>
          </w:p>
        </w:tc>
        <w:tc>
          <w:tcPr>
            <w:tcW w:w="1674" w:type="dxa"/>
            <w:tcBorders>
              <w:top w:val="single" w:sz="8" w:space="0" w:color="000000"/>
              <w:left w:val="single" w:sz="8" w:space="0" w:color="FFFFFF"/>
              <w:bottom w:val="single" w:sz="4"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8</w:t>
            </w:r>
          </w:p>
        </w:tc>
        <w:tc>
          <w:tcPr>
            <w:tcW w:w="1825" w:type="dxa"/>
            <w:tcBorders>
              <w:top w:val="single" w:sz="8" w:space="0" w:color="000000"/>
              <w:left w:val="single" w:sz="8" w:space="0" w:color="FFFFFF"/>
              <w:bottom w:val="single" w:sz="4" w:space="0" w:color="000000"/>
              <w:right w:val="single" w:sz="8" w:space="0" w:color="FFFFFF"/>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01/04/18</w:t>
            </w:r>
          </w:p>
        </w:tc>
        <w:tc>
          <w:tcPr>
            <w:tcW w:w="1864" w:type="dxa"/>
            <w:tcBorders>
              <w:top w:val="single" w:sz="8" w:space="0" w:color="000000"/>
              <w:left w:val="single" w:sz="8" w:space="0" w:color="FFFFFF"/>
              <w:bottom w:val="single" w:sz="4" w:space="0" w:color="000000"/>
              <w:right w:val="single" w:sz="4" w:space="0" w:color="000000"/>
            </w:tcBorders>
            <w:shd w:color="auto" w:fill="auto" w:val="clear"/>
            <w:vAlign w:val="center"/>
          </w:tcPr>
          <w:p>
            <w:pPr>
              <w:pStyle w:val="Normal"/>
              <w:jc w:val="center"/>
              <w:textAlignment w:val="center"/>
              <w:rPr>
                <w:rFonts w:ascii="Arial" w:hAnsi="Arial" w:eastAsia="Bitstream Vera Sans" w:cs="Arial"/>
                <w:color w:val="000000" w:themeColor="dark1"/>
                <w:kern w:val="2"/>
                <w:sz w:val="16"/>
                <w:szCs w:val="16"/>
              </w:rPr>
            </w:pPr>
            <w:r>
              <w:rPr>
                <w:rFonts w:eastAsia="Bitstream Vera Sans" w:cs="Arial" w:ascii="Arial" w:hAnsi="Arial"/>
                <w:color w:val="000000" w:themeColor="dark1"/>
                <w:kern w:val="2"/>
                <w:sz w:val="16"/>
                <w:szCs w:val="16"/>
              </w:rPr>
              <w:t>  </w:t>
            </w:r>
            <w:r>
              <w:rPr>
                <w:rFonts w:eastAsia="Bitstream Vera Sans" w:cs="Arial" w:ascii="Arial" w:hAnsi="Arial"/>
                <w:color w:val="000000" w:themeColor="dark1"/>
                <w:kern w:val="2"/>
                <w:sz w:val="16"/>
                <w:szCs w:val="16"/>
              </w:rPr>
              <w:t>Não iniciada</w:t>
            </w:r>
          </w:p>
        </w:tc>
      </w:tr>
    </w:tbl>
    <w:p>
      <w:pPr>
        <w:pStyle w:val="TQTITULOQUADRO"/>
        <w:spacing w:lineRule="auto" w:line="240" w:before="120" w:after="120"/>
        <w:rPr>
          <w:spacing w:val="-2"/>
          <w:sz w:val="22"/>
          <w:szCs w:val="22"/>
        </w:rPr>
      </w:pPr>
      <w:r>
        <w:rPr>
          <w:spacing w:val="-2"/>
          <w:szCs w:val="16"/>
        </w:rPr>
        <w:t>FOnte: Unidade Técnica do PRograma, 2017</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ind w:left="360" w:hanging="1021"/>
        <w:jc w:val="both"/>
        <w:rPr>
          <w:rFonts w:ascii="Arial" w:hAnsi="Arial" w:cs="Arial"/>
          <w:b/>
          <w:b/>
          <w:sz w:val="16"/>
          <w:szCs w:val="16"/>
        </w:rPr>
      </w:pPr>
      <w:r>
        <w:rPr>
          <w:rFonts w:cs="Arial" w:ascii="Arial" w:hAnsi="Arial"/>
          <w:b/>
          <w:sz w:val="16"/>
          <w:szCs w:val="16"/>
        </w:rPr>
      </w:r>
    </w:p>
    <w:p>
      <w:pPr>
        <w:pStyle w:val="Normal"/>
        <w:spacing w:before="0" w:after="240"/>
        <w:jc w:val="both"/>
        <w:rPr>
          <w:rFonts w:ascii="Arial" w:hAnsi="Arial" w:cs="Arial"/>
          <w:b/>
          <w:b/>
          <w:sz w:val="22"/>
          <w:szCs w:val="22"/>
        </w:rPr>
      </w:pPr>
      <w:r>
        <w:rPr>
          <w:rFonts w:cs="Arial" w:ascii="Arial" w:hAnsi="Arial"/>
          <w:b/>
          <w:sz w:val="22"/>
          <w:szCs w:val="22"/>
        </w:rPr>
        <w:t>EMATER</w:t>
      </w:r>
    </w:p>
    <w:tbl>
      <w:tblPr>
        <w:tblW w:w="13720" w:type="dxa"/>
        <w:jc w:val="left"/>
        <w:tblInd w:w="0" w:type="dxa"/>
        <w:tblCellMar>
          <w:top w:w="10" w:type="dxa"/>
          <w:left w:w="10" w:type="dxa"/>
          <w:bottom w:w="0" w:type="dxa"/>
          <w:right w:w="10" w:type="dxa"/>
        </w:tblCellMar>
        <w:tblLook w:firstRow="0" w:noVBand="1" w:lastRow="0" w:firstColumn="0" w:lastColumn="0" w:noHBand="1" w:val="0600"/>
      </w:tblPr>
      <w:tblGrid>
        <w:gridCol w:w="3285"/>
        <w:gridCol w:w="1923"/>
        <w:gridCol w:w="1701"/>
        <w:gridCol w:w="1580"/>
        <w:gridCol w:w="1702"/>
        <w:gridCol w:w="1822"/>
        <w:gridCol w:w="1706"/>
      </w:tblGrid>
      <w:tr>
        <w:trPr>
          <w:trHeight w:val="610" w:hRule="atLeast"/>
        </w:trPr>
        <w:tc>
          <w:tcPr>
            <w:tcW w:w="3285" w:type="dxa"/>
            <w:tcBorders>
              <w:top w:val="single" w:sz="4" w:space="0" w:color="000000"/>
              <w:left w:val="single" w:sz="4" w:space="0" w:color="000000"/>
              <w:bottom w:val="single" w:sz="8" w:space="0" w:color="000000"/>
              <w:right w:val="single" w:sz="8" w:space="0" w:color="FFFFFF"/>
            </w:tcBorders>
            <w:shd w:color="auto" w:fill="D9D9D9" w:themeFill="background1" w:themeFillShade="d9" w:val="clear"/>
            <w:vAlign w:val="center"/>
          </w:tcPr>
          <w:p>
            <w:pPr>
              <w:pStyle w:val="Normal"/>
              <w:jc w:val="center"/>
              <w:textAlignment w:val="center"/>
              <w:rPr>
                <w:rFonts w:ascii="Arial" w:hAnsi="Arial" w:cs="Arial"/>
                <w:sz w:val="16"/>
                <w:szCs w:val="16"/>
              </w:rPr>
            </w:pPr>
            <w:r>
              <w:rPr>
                <w:rFonts w:eastAsia="Bitstream Vera Sans" w:cs="Arial" w:ascii="Arial" w:hAnsi="Arial"/>
                <w:b/>
                <w:bCs/>
                <w:color w:val="000000" w:themeColor="dark1"/>
                <w:kern w:val="2"/>
                <w:sz w:val="16"/>
                <w:szCs w:val="16"/>
              </w:rPr>
              <w:t>Descrição da Atividade</w:t>
            </w:r>
          </w:p>
        </w:tc>
        <w:tc>
          <w:tcPr>
            <w:tcW w:w="1923" w:type="dxa"/>
            <w:tcBorders>
              <w:top w:val="single" w:sz="4" w:space="0" w:color="000000"/>
              <w:left w:val="single" w:sz="8" w:space="0" w:color="FFFFFF"/>
              <w:bottom w:val="single" w:sz="8" w:space="0" w:color="000000"/>
              <w:right w:val="single" w:sz="8" w:space="0" w:color="FFFFFF"/>
            </w:tcBorders>
            <w:shd w:color="auto" w:fill="D9D9D9" w:themeFill="background1" w:themeFillShade="d9" w:val="clear"/>
            <w:vAlign w:val="center"/>
          </w:tcPr>
          <w:p>
            <w:pPr>
              <w:pStyle w:val="Normal"/>
              <w:jc w:val="center"/>
              <w:textAlignment w:val="center"/>
              <w:rPr>
                <w:rFonts w:ascii="Arial" w:hAnsi="Arial" w:cs="Arial"/>
                <w:sz w:val="16"/>
                <w:szCs w:val="16"/>
              </w:rPr>
            </w:pPr>
            <w:r>
              <w:rPr>
                <w:rFonts w:eastAsia="Bitstream Vera Sans" w:cs="Arial" w:ascii="Arial" w:hAnsi="Arial"/>
                <w:b/>
                <w:bCs/>
                <w:color w:val="000000" w:themeColor="dark1"/>
                <w:kern w:val="2"/>
                <w:sz w:val="16"/>
                <w:szCs w:val="16"/>
              </w:rPr>
              <w:t xml:space="preserve"> </w:t>
            </w:r>
            <w:r>
              <w:rPr>
                <w:rFonts w:eastAsia="Bitstream Vera Sans" w:cs="Arial" w:ascii="Arial" w:hAnsi="Arial"/>
                <w:b/>
                <w:bCs/>
                <w:color w:val="000000" w:themeColor="dark1"/>
                <w:kern w:val="2"/>
                <w:sz w:val="16"/>
                <w:szCs w:val="16"/>
              </w:rPr>
              <w:t xml:space="preserve">Valor Estimado (R$) </w:t>
            </w:r>
          </w:p>
        </w:tc>
        <w:tc>
          <w:tcPr>
            <w:tcW w:w="1701" w:type="dxa"/>
            <w:tcBorders>
              <w:top w:val="single" w:sz="4" w:space="0" w:color="000000"/>
              <w:left w:val="single" w:sz="8" w:space="0" w:color="FFFFFF"/>
              <w:bottom w:val="single" w:sz="8" w:space="0" w:color="000000"/>
              <w:right w:val="single" w:sz="8" w:space="0" w:color="FFFFFF"/>
            </w:tcBorders>
            <w:shd w:color="auto" w:fill="D9D9D9" w:themeFill="background1" w:themeFillShade="d9" w:val="clear"/>
            <w:vAlign w:val="center"/>
          </w:tcPr>
          <w:p>
            <w:pPr>
              <w:pStyle w:val="Normal"/>
              <w:jc w:val="center"/>
              <w:textAlignment w:val="center"/>
              <w:rPr>
                <w:rFonts w:ascii="Arial" w:hAnsi="Arial" w:cs="Arial"/>
                <w:sz w:val="16"/>
                <w:szCs w:val="16"/>
              </w:rPr>
            </w:pPr>
            <w:r>
              <w:rPr>
                <w:rFonts w:eastAsia="Bitstream Vera Sans" w:cs="Arial" w:ascii="Arial" w:hAnsi="Arial"/>
                <w:b/>
                <w:bCs/>
                <w:color w:val="000000" w:themeColor="dark1"/>
                <w:kern w:val="2"/>
                <w:sz w:val="16"/>
                <w:szCs w:val="16"/>
              </w:rPr>
              <w:t xml:space="preserve"> </w:t>
            </w:r>
            <w:r>
              <w:rPr>
                <w:rFonts w:eastAsia="Bitstream Vera Sans" w:cs="Arial" w:ascii="Arial" w:hAnsi="Arial"/>
                <w:b/>
                <w:bCs/>
                <w:color w:val="000000" w:themeColor="dark1"/>
                <w:kern w:val="2"/>
                <w:sz w:val="16"/>
                <w:szCs w:val="16"/>
              </w:rPr>
              <w:t xml:space="preserve">Método de Aquisição </w:t>
            </w:r>
          </w:p>
        </w:tc>
        <w:tc>
          <w:tcPr>
            <w:tcW w:w="1580" w:type="dxa"/>
            <w:tcBorders>
              <w:top w:val="single" w:sz="4" w:space="0" w:color="000000"/>
              <w:left w:val="single" w:sz="8" w:space="0" w:color="FFFFFF"/>
              <w:bottom w:val="single" w:sz="8" w:space="0" w:color="000000"/>
              <w:right w:val="single" w:sz="8" w:space="0" w:color="FFFFFF"/>
            </w:tcBorders>
            <w:shd w:color="auto" w:fill="D9D9D9" w:themeFill="background1" w:themeFillShade="d9" w:val="clear"/>
            <w:vAlign w:val="center"/>
          </w:tcPr>
          <w:p>
            <w:pPr>
              <w:pStyle w:val="Normal"/>
              <w:jc w:val="center"/>
              <w:textAlignment w:val="center"/>
              <w:rPr>
                <w:rFonts w:ascii="Arial" w:hAnsi="Arial" w:cs="Arial"/>
                <w:sz w:val="16"/>
                <w:szCs w:val="16"/>
              </w:rPr>
            </w:pPr>
            <w:r>
              <w:rPr>
                <w:rFonts w:eastAsia="Bitstream Vera Sans" w:cs="Arial" w:ascii="Arial" w:hAnsi="Arial"/>
                <w:b/>
                <w:bCs/>
                <w:color w:val="000000" w:themeColor="dark1"/>
                <w:kern w:val="2"/>
                <w:sz w:val="16"/>
                <w:szCs w:val="16"/>
              </w:rPr>
              <w:t>Previsão da Data de Início do Processo</w:t>
            </w:r>
          </w:p>
        </w:tc>
        <w:tc>
          <w:tcPr>
            <w:tcW w:w="1702" w:type="dxa"/>
            <w:tcBorders>
              <w:top w:val="single" w:sz="4" w:space="0" w:color="000000"/>
              <w:left w:val="single" w:sz="8" w:space="0" w:color="FFFFFF"/>
              <w:right w:val="single" w:sz="4" w:space="0" w:color="000000"/>
            </w:tcBorders>
            <w:shd w:color="auto" w:fill="D9D9D9" w:themeFill="background1" w:themeFillShade="d9" w:val="clear"/>
            <w:vAlign w:val="center"/>
          </w:tcPr>
          <w:p>
            <w:pPr>
              <w:pStyle w:val="Normal"/>
              <w:jc w:val="center"/>
              <w:textAlignment w:val="center"/>
              <w:rPr>
                <w:rFonts w:ascii="Arial" w:hAnsi="Arial" w:cs="Arial"/>
                <w:sz w:val="16"/>
                <w:szCs w:val="16"/>
              </w:rPr>
            </w:pPr>
            <w:r>
              <w:rPr>
                <w:rFonts w:eastAsia="Bitstream Vera Sans" w:cs="Arial" w:ascii="Arial" w:hAnsi="Arial"/>
                <w:b/>
                <w:bCs/>
                <w:color w:val="000000" w:themeColor="dark1"/>
                <w:kern w:val="2"/>
                <w:sz w:val="16"/>
                <w:szCs w:val="16"/>
              </w:rPr>
              <w:t>Previsão da Duração do Contrato (meses)</w:t>
            </w:r>
          </w:p>
        </w:tc>
        <w:tc>
          <w:tcPr>
            <w:tcW w:w="1822" w:type="dxa"/>
            <w:tcBorders>
              <w:top w:val="single" w:sz="4" w:space="0" w:color="000000"/>
              <w:left w:val="single" w:sz="8" w:space="0" w:color="FFFFFF"/>
              <w:right w:val="single" w:sz="4" w:space="0" w:color="000000"/>
            </w:tcBorders>
            <w:shd w:color="auto" w:fill="D9D9D9" w:themeFill="background1" w:themeFillShade="d9" w:val="clear"/>
            <w:tcMar>
              <w:top w:w="0" w:type="dxa"/>
              <w:left w:w="5" w:type="dxa"/>
            </w:tcMar>
            <w:vAlign w:val="center"/>
          </w:tcPr>
          <w:p>
            <w:pPr>
              <w:pStyle w:val="Normal"/>
              <w:jc w:val="center"/>
              <w:textAlignment w:val="center"/>
              <w:rPr>
                <w:rFonts w:ascii="Arial" w:hAnsi="Arial" w:cs="Arial"/>
                <w:sz w:val="16"/>
                <w:szCs w:val="16"/>
              </w:rPr>
            </w:pPr>
            <w:r>
              <w:rPr>
                <w:rFonts w:eastAsia="Bitstream Vera Sans" w:cs="Arial" w:ascii="Arial" w:hAnsi="Arial"/>
                <w:b/>
                <w:bCs/>
                <w:color w:val="000000" w:themeColor="dark1"/>
                <w:kern w:val="2"/>
                <w:sz w:val="16"/>
                <w:szCs w:val="16"/>
              </w:rPr>
              <w:t>Data Término do Contrato (Prevista)</w:t>
            </w:r>
          </w:p>
        </w:tc>
        <w:tc>
          <w:tcPr>
            <w:tcW w:w="1706" w:type="dxa"/>
            <w:tcBorders>
              <w:top w:val="single" w:sz="4" w:space="0" w:color="000000"/>
              <w:left w:val="single" w:sz="8" w:space="0" w:color="FFFFFF"/>
              <w:right w:val="single" w:sz="4" w:space="0" w:color="000000"/>
            </w:tcBorders>
            <w:shd w:color="auto" w:fill="D9D9D9" w:themeFill="background1" w:themeFillShade="d9" w:val="clear"/>
            <w:tcMar>
              <w:top w:w="0" w:type="dxa"/>
              <w:left w:w="5" w:type="dxa"/>
            </w:tcMar>
            <w:vAlign w:val="center"/>
          </w:tcPr>
          <w:p>
            <w:pPr>
              <w:pStyle w:val="Normal"/>
              <w:jc w:val="center"/>
              <w:textAlignment w:val="center"/>
              <w:rPr>
                <w:rFonts w:ascii="Arial" w:hAnsi="Arial" w:cs="Arial"/>
                <w:sz w:val="16"/>
                <w:szCs w:val="16"/>
              </w:rPr>
            </w:pPr>
            <w:r>
              <w:rPr>
                <w:rFonts w:eastAsia="Bitstream Vera Sans" w:cs="Arial" w:ascii="Arial" w:hAnsi="Arial"/>
                <w:b/>
                <w:bCs/>
                <w:color w:val="000000" w:themeColor="dark1"/>
                <w:kern w:val="2"/>
                <w:sz w:val="16"/>
                <w:szCs w:val="16"/>
              </w:rPr>
              <w:t>Situação Atual</w:t>
            </w:r>
          </w:p>
        </w:tc>
      </w:tr>
      <w:tr>
        <w:trPr>
          <w:trHeight w:val="679" w:hRule="atLeast"/>
        </w:trPr>
        <w:tc>
          <w:tcPr>
            <w:tcW w:w="3285" w:type="dxa"/>
            <w:tcBorders>
              <w:top w:val="single" w:sz="8" w:space="0" w:color="000000"/>
              <w:left w:val="single" w:sz="4" w:space="0" w:color="000000"/>
              <w:bottom w:val="single" w:sz="8" w:space="0" w:color="000000"/>
              <w:right w:val="single" w:sz="8" w:space="0" w:color="FFFFFF"/>
            </w:tcBorders>
            <w:shd w:color="auto" w:fill="auto" w:val="clear"/>
            <w:vAlign w:val="center"/>
          </w:tcPr>
          <w:p>
            <w:pPr>
              <w:pStyle w:val="Normal"/>
              <w:textAlignment w:val="center"/>
              <w:rPr>
                <w:rFonts w:ascii="Arial" w:hAnsi="Arial" w:cs="Arial"/>
                <w:sz w:val="16"/>
                <w:szCs w:val="16"/>
              </w:rPr>
            </w:pPr>
            <w:r>
              <w:rPr>
                <w:rFonts w:eastAsia="Bitstream Vera Sans" w:cs="Arial" w:ascii="Arial" w:hAnsi="Arial"/>
                <w:color w:val="000000" w:themeColor="dark1"/>
                <w:kern w:val="2"/>
                <w:sz w:val="16"/>
                <w:szCs w:val="16"/>
              </w:rPr>
              <w:t>Aquisição de equipamentos de informática e softwares (Office e Windows)</w:t>
            </w:r>
          </w:p>
        </w:tc>
        <w:tc>
          <w:tcPr>
            <w:tcW w:w="1923"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1.201.000</w:t>
            </w:r>
          </w:p>
        </w:tc>
        <w:tc>
          <w:tcPr>
            <w:tcW w:w="1701"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Pregão Eletrônico</w:t>
            </w:r>
          </w:p>
        </w:tc>
        <w:tc>
          <w:tcPr>
            <w:tcW w:w="1580"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01/04/2016</w:t>
            </w:r>
          </w:p>
        </w:tc>
        <w:tc>
          <w:tcPr>
            <w:tcW w:w="1702"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9</w:t>
            </w:r>
          </w:p>
        </w:tc>
        <w:tc>
          <w:tcPr>
            <w:tcW w:w="1822"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31/12/2016</w:t>
            </w:r>
          </w:p>
        </w:tc>
        <w:tc>
          <w:tcPr>
            <w:tcW w:w="1706" w:type="dxa"/>
            <w:tcBorders>
              <w:top w:val="single" w:sz="8" w:space="0" w:color="000000"/>
              <w:left w:val="single" w:sz="8" w:space="0" w:color="FFFFFF"/>
              <w:bottom w:val="single" w:sz="8" w:space="0" w:color="000000"/>
              <w:right w:val="single" w:sz="4" w:space="0" w:color="000000"/>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 </w:t>
            </w:r>
            <w:r>
              <w:rPr>
                <w:rFonts w:eastAsia="Bitstream Vera Sans" w:cs="Arial" w:ascii="Arial" w:hAnsi="Arial"/>
                <w:color w:val="000000" w:themeColor="dark1"/>
                <w:kern w:val="2"/>
                <w:sz w:val="16"/>
                <w:szCs w:val="16"/>
              </w:rPr>
              <w:t>Finalizado e adquirido</w:t>
            </w:r>
          </w:p>
        </w:tc>
      </w:tr>
      <w:tr>
        <w:trPr>
          <w:trHeight w:val="527" w:hRule="atLeast"/>
        </w:trPr>
        <w:tc>
          <w:tcPr>
            <w:tcW w:w="3285" w:type="dxa"/>
            <w:tcBorders>
              <w:top w:val="single" w:sz="8" w:space="0" w:color="000000"/>
              <w:left w:val="single" w:sz="4" w:space="0" w:color="000000"/>
              <w:bottom w:val="single" w:sz="8" w:space="0" w:color="000000"/>
              <w:right w:val="single" w:sz="8" w:space="0" w:color="FFFFFF"/>
            </w:tcBorders>
            <w:shd w:color="auto" w:fill="auto" w:val="clear"/>
            <w:vAlign w:val="center"/>
          </w:tcPr>
          <w:p>
            <w:pPr>
              <w:pStyle w:val="Normal"/>
              <w:textAlignment w:val="center"/>
              <w:rPr>
                <w:rFonts w:ascii="Arial" w:hAnsi="Arial" w:cs="Arial"/>
                <w:sz w:val="16"/>
                <w:szCs w:val="16"/>
              </w:rPr>
            </w:pPr>
            <w:r>
              <w:rPr>
                <w:rFonts w:eastAsia="Bitstream Vera Sans" w:cs="Arial" w:ascii="Arial" w:hAnsi="Arial"/>
                <w:color w:val="000000" w:themeColor="dark1"/>
                <w:kern w:val="2"/>
                <w:sz w:val="16"/>
                <w:szCs w:val="16"/>
              </w:rPr>
              <w:t>Aquisição de veículos</w:t>
            </w:r>
          </w:p>
        </w:tc>
        <w:tc>
          <w:tcPr>
            <w:tcW w:w="1923"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1.930.000</w:t>
            </w:r>
          </w:p>
        </w:tc>
        <w:tc>
          <w:tcPr>
            <w:tcW w:w="1701"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Pregão Eletrônico</w:t>
            </w:r>
          </w:p>
        </w:tc>
        <w:tc>
          <w:tcPr>
            <w:tcW w:w="1580"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01/04/2016</w:t>
            </w:r>
          </w:p>
        </w:tc>
        <w:tc>
          <w:tcPr>
            <w:tcW w:w="1702"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15</w:t>
            </w:r>
          </w:p>
        </w:tc>
        <w:tc>
          <w:tcPr>
            <w:tcW w:w="1822"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30/06/2017</w:t>
            </w:r>
          </w:p>
        </w:tc>
        <w:tc>
          <w:tcPr>
            <w:tcW w:w="1706" w:type="dxa"/>
            <w:tcBorders>
              <w:top w:val="single" w:sz="8" w:space="0" w:color="000000"/>
              <w:left w:val="single" w:sz="8" w:space="0" w:color="FFFFFF"/>
              <w:bottom w:val="single" w:sz="8" w:space="0" w:color="000000"/>
              <w:right w:val="single" w:sz="4" w:space="0" w:color="000000"/>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Não iniciada </w:t>
            </w:r>
          </w:p>
        </w:tc>
      </w:tr>
      <w:tr>
        <w:trPr>
          <w:trHeight w:val="729" w:hRule="atLeast"/>
        </w:trPr>
        <w:tc>
          <w:tcPr>
            <w:tcW w:w="3285" w:type="dxa"/>
            <w:tcBorders>
              <w:top w:val="single" w:sz="8" w:space="0" w:color="000000"/>
              <w:left w:val="single" w:sz="4" w:space="0" w:color="000000"/>
              <w:bottom w:val="single" w:sz="8" w:space="0" w:color="000000"/>
              <w:right w:val="single" w:sz="8" w:space="0" w:color="FFFFFF"/>
            </w:tcBorders>
            <w:shd w:color="auto" w:fill="auto" w:val="clear"/>
            <w:vAlign w:val="center"/>
          </w:tcPr>
          <w:p>
            <w:pPr>
              <w:pStyle w:val="Normal"/>
              <w:textAlignment w:val="center"/>
              <w:rPr>
                <w:rFonts w:ascii="Arial" w:hAnsi="Arial" w:cs="Arial"/>
                <w:sz w:val="16"/>
                <w:szCs w:val="16"/>
              </w:rPr>
            </w:pPr>
            <w:r>
              <w:rPr>
                <w:rFonts w:eastAsia="Bitstream Vera Sans" w:cs="Arial" w:ascii="Arial" w:hAnsi="Arial"/>
                <w:color w:val="000000" w:themeColor="dark1"/>
                <w:kern w:val="2"/>
                <w:sz w:val="16"/>
                <w:szCs w:val="16"/>
              </w:rPr>
              <w:t>Contratação de empresa para prestação de serviços de criação de software de controle e gestão do Instituto Emater</w:t>
            </w:r>
          </w:p>
        </w:tc>
        <w:tc>
          <w:tcPr>
            <w:tcW w:w="1923"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250.000</w:t>
            </w:r>
          </w:p>
        </w:tc>
        <w:tc>
          <w:tcPr>
            <w:tcW w:w="1701"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 </w:t>
            </w:r>
          </w:p>
        </w:tc>
        <w:tc>
          <w:tcPr>
            <w:tcW w:w="1580"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01/04/2016</w:t>
            </w:r>
          </w:p>
        </w:tc>
        <w:tc>
          <w:tcPr>
            <w:tcW w:w="1702"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15</w:t>
            </w:r>
          </w:p>
        </w:tc>
        <w:tc>
          <w:tcPr>
            <w:tcW w:w="1822" w:type="dxa"/>
            <w:tcBorders>
              <w:top w:val="single" w:sz="8" w:space="0" w:color="000000"/>
              <w:left w:val="single" w:sz="8" w:space="0" w:color="FFFFFF"/>
              <w:bottom w:val="single" w:sz="8" w:space="0" w:color="000000"/>
              <w:right w:val="single" w:sz="8" w:space="0" w:color="FFFFFF"/>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30/06/2017</w:t>
            </w:r>
          </w:p>
        </w:tc>
        <w:tc>
          <w:tcPr>
            <w:tcW w:w="1706" w:type="dxa"/>
            <w:tcBorders>
              <w:top w:val="single" w:sz="8" w:space="0" w:color="000000"/>
              <w:left w:val="single" w:sz="8" w:space="0" w:color="FFFFFF"/>
              <w:bottom w:val="single" w:sz="8" w:space="0" w:color="000000"/>
              <w:right w:val="single" w:sz="4" w:space="0" w:color="000000"/>
            </w:tcBorders>
            <w:shd w:color="auto" w:fill="auto" w:val="cle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Cancelada </w:t>
            </w:r>
          </w:p>
        </w:tc>
      </w:tr>
      <w:tr>
        <w:trPr>
          <w:trHeight w:val="803" w:hRule="atLeast"/>
        </w:trPr>
        <w:tc>
          <w:tcPr>
            <w:tcW w:w="3285" w:type="dxa"/>
            <w:tcBorders>
              <w:top w:val="single" w:sz="8" w:space="0" w:color="000000"/>
              <w:left w:val="single" w:sz="4" w:space="0" w:color="000000"/>
              <w:bottom w:val="single" w:sz="4" w:space="0" w:color="000000"/>
              <w:right w:val="single" w:sz="8" w:space="0" w:color="FFFFFF"/>
            </w:tcBorders>
            <w:shd w:color="auto" w:fill="auto" w:val="clear"/>
            <w:tcMar>
              <w:top w:w="15" w:type="dxa"/>
              <w:left w:w="15" w:type="dxa"/>
              <w:right w:w="15" w:type="dxa"/>
            </w:tcMar>
            <w:vAlign w:val="center"/>
          </w:tcPr>
          <w:p>
            <w:pPr>
              <w:pStyle w:val="Normal"/>
              <w:textAlignment w:val="center"/>
              <w:rPr>
                <w:rFonts w:ascii="Arial" w:hAnsi="Arial" w:cs="Arial"/>
                <w:sz w:val="16"/>
                <w:szCs w:val="16"/>
              </w:rPr>
            </w:pPr>
            <w:r>
              <w:rPr>
                <w:rFonts w:eastAsia="Bitstream Vera Sans" w:cs="Arial" w:ascii="Arial" w:hAnsi="Arial"/>
                <w:color w:val="000000" w:themeColor="dark1"/>
                <w:kern w:val="2"/>
                <w:sz w:val="16"/>
                <w:szCs w:val="16"/>
              </w:rPr>
              <w:t>Melhoria de infraestrutura física de ATER – Reforma de escritórios em 20 Unidades Municipais</w:t>
            </w:r>
          </w:p>
        </w:tc>
        <w:tc>
          <w:tcPr>
            <w:tcW w:w="1923" w:type="dxa"/>
            <w:tcBorders>
              <w:top w:val="single" w:sz="8" w:space="0" w:color="000000"/>
              <w:left w:val="single" w:sz="8" w:space="0" w:color="FFFFFF"/>
              <w:bottom w:val="single" w:sz="4"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500.000,00</w:t>
            </w:r>
          </w:p>
        </w:tc>
        <w:tc>
          <w:tcPr>
            <w:tcW w:w="1701" w:type="dxa"/>
            <w:tcBorders>
              <w:top w:val="single" w:sz="8" w:space="0" w:color="000000"/>
              <w:left w:val="single" w:sz="8" w:space="0" w:color="FFFFFF"/>
              <w:bottom w:val="single" w:sz="4" w:space="0" w:color="000000"/>
              <w:right w:val="single" w:sz="8" w:space="0" w:color="FFFFFF"/>
            </w:tcBorders>
            <w:shd w:color="auto" w:fill="auto" w:val="clear"/>
            <w:tcMar>
              <w:top w:w="15" w:type="dxa"/>
              <w:left w:w="15" w:type="dxa"/>
              <w:right w:w="15" w:type="dxa"/>
            </w:tcMar>
            <w:vAlign w:val="center"/>
          </w:tcPr>
          <w:p>
            <w:pPr>
              <w:pStyle w:val="Normal"/>
              <w:jc w:val="center"/>
              <w:rPr>
                <w:rFonts w:ascii="Arial" w:hAnsi="Arial" w:cs="Arial"/>
                <w:sz w:val="16"/>
                <w:szCs w:val="16"/>
              </w:rPr>
            </w:pPr>
            <w:r>
              <w:rPr>
                <w:rFonts w:cs="Arial" w:ascii="Arial" w:hAnsi="Arial"/>
                <w:sz w:val="16"/>
                <w:szCs w:val="16"/>
              </w:rPr>
              <w:t>Carta Convite</w:t>
            </w:r>
          </w:p>
          <w:p>
            <w:pPr>
              <w:pStyle w:val="Normal"/>
              <w:jc w:val="center"/>
              <w:rPr>
                <w:rFonts w:ascii="Arial" w:hAnsi="Arial" w:cs="Arial"/>
                <w:sz w:val="16"/>
                <w:szCs w:val="16"/>
              </w:rPr>
            </w:pPr>
            <w:r>
              <w:rPr>
                <w:rFonts w:cs="Arial" w:ascii="Arial" w:hAnsi="Arial"/>
                <w:sz w:val="16"/>
                <w:szCs w:val="16"/>
              </w:rPr>
              <w:t>Cotação de Preços</w:t>
            </w:r>
          </w:p>
        </w:tc>
        <w:tc>
          <w:tcPr>
            <w:tcW w:w="1580" w:type="dxa"/>
            <w:tcBorders>
              <w:top w:val="single" w:sz="8" w:space="0" w:color="000000"/>
              <w:left w:val="single" w:sz="8" w:space="0" w:color="FFFFFF"/>
              <w:bottom w:val="single" w:sz="4"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01/04/16</w:t>
            </w:r>
          </w:p>
        </w:tc>
        <w:tc>
          <w:tcPr>
            <w:tcW w:w="1702" w:type="dxa"/>
            <w:tcBorders>
              <w:top w:val="single" w:sz="8" w:space="0" w:color="000000"/>
              <w:left w:val="single" w:sz="8" w:space="0" w:color="FFFFFF"/>
              <w:bottom w:val="single" w:sz="4"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9</w:t>
            </w:r>
          </w:p>
        </w:tc>
        <w:tc>
          <w:tcPr>
            <w:tcW w:w="1822" w:type="dxa"/>
            <w:tcBorders>
              <w:top w:val="single" w:sz="8" w:space="0" w:color="000000"/>
              <w:left w:val="single" w:sz="8" w:space="0" w:color="FFFFFF"/>
              <w:bottom w:val="single" w:sz="4"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31/12/16</w:t>
            </w:r>
          </w:p>
        </w:tc>
        <w:tc>
          <w:tcPr>
            <w:tcW w:w="1706" w:type="dxa"/>
            <w:tcBorders>
              <w:top w:val="single" w:sz="8" w:space="0" w:color="000000"/>
              <w:left w:val="single" w:sz="8" w:space="0" w:color="FFFFFF"/>
              <w:bottom w:val="single" w:sz="4" w:space="0" w:color="000000"/>
              <w:right w:val="single" w:sz="4" w:space="0" w:color="000000"/>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Em andamento</w:t>
            </w:r>
          </w:p>
        </w:tc>
      </w:tr>
    </w:tbl>
    <w:p>
      <w:pPr>
        <w:pStyle w:val="TQTITULOQUADRO"/>
        <w:spacing w:lineRule="auto" w:line="240" w:before="120" w:after="120"/>
        <w:rPr>
          <w:spacing w:val="-2"/>
          <w:sz w:val="22"/>
          <w:szCs w:val="22"/>
        </w:rPr>
      </w:pPr>
      <w:r>
        <w:rPr>
          <w:spacing w:val="-2"/>
          <w:szCs w:val="16"/>
        </w:rPr>
        <w:t>FOnte: Unidade Técnica do PRograma, 2017</w:t>
      </w:r>
    </w:p>
    <w:p>
      <w:pPr>
        <w:pStyle w:val="Normal"/>
        <w:jc w:val="both"/>
        <w:rPr>
          <w:rFonts w:ascii="Arial" w:hAnsi="Arial" w:cs="Arial"/>
          <w:b/>
          <w:b/>
          <w:sz w:val="16"/>
          <w:szCs w:val="16"/>
        </w:rPr>
      </w:pPr>
      <w:r>
        <w:rPr>
          <w:rFonts w:cs="Arial" w:ascii="Arial" w:hAnsi="Arial"/>
          <w:b/>
          <w:sz w:val="16"/>
          <w:szCs w:val="16"/>
        </w:rPr>
      </w:r>
    </w:p>
    <w:p>
      <w:pPr>
        <w:pStyle w:val="Normal"/>
        <w:ind w:left="360" w:hanging="1021"/>
        <w:jc w:val="both"/>
        <w:rPr>
          <w:rFonts w:ascii="Arial" w:hAnsi="Arial" w:cs="Arial"/>
          <w:b/>
          <w:b/>
          <w:sz w:val="16"/>
          <w:szCs w:val="16"/>
        </w:rPr>
      </w:pPr>
      <w:r>
        <w:rPr>
          <w:rFonts w:cs="Arial" w:ascii="Arial" w:hAnsi="Arial"/>
          <w:b/>
          <w:sz w:val="16"/>
          <w:szCs w:val="16"/>
        </w:rPr>
      </w:r>
    </w:p>
    <w:p>
      <w:pPr>
        <w:pStyle w:val="Normal"/>
        <w:jc w:val="both"/>
        <w:rPr>
          <w:rFonts w:ascii="Arial" w:hAnsi="Arial" w:cs="Arial"/>
          <w:b/>
          <w:b/>
          <w:sz w:val="16"/>
          <w:szCs w:val="16"/>
        </w:rPr>
      </w:pPr>
      <w:r>
        <w:rPr>
          <w:rFonts w:cs="Arial" w:ascii="Arial" w:hAnsi="Arial"/>
          <w:b/>
          <w:sz w:val="16"/>
          <w:szCs w:val="16"/>
        </w:rPr>
      </w:r>
    </w:p>
    <w:p>
      <w:pPr>
        <w:pStyle w:val="Normal"/>
        <w:spacing w:before="0" w:after="240"/>
        <w:jc w:val="both"/>
        <w:rPr>
          <w:rFonts w:ascii="Arial" w:hAnsi="Arial" w:cs="Arial"/>
          <w:b/>
          <w:b/>
          <w:sz w:val="22"/>
          <w:szCs w:val="22"/>
        </w:rPr>
      </w:pPr>
      <w:r>
        <w:rPr>
          <w:rFonts w:cs="Arial" w:ascii="Arial" w:hAnsi="Arial"/>
          <w:b/>
          <w:sz w:val="22"/>
          <w:szCs w:val="22"/>
        </w:rPr>
        <w:t>ITC</w:t>
      </w:r>
    </w:p>
    <w:tbl>
      <w:tblPr>
        <w:tblW w:w="13720" w:type="dxa"/>
        <w:jc w:val="left"/>
        <w:tblInd w:w="0" w:type="dxa"/>
        <w:tblCellMar>
          <w:top w:w="10" w:type="dxa"/>
          <w:left w:w="10" w:type="dxa"/>
          <w:bottom w:w="0" w:type="dxa"/>
          <w:right w:w="10" w:type="dxa"/>
        </w:tblCellMar>
        <w:tblLook w:firstRow="0" w:noVBand="1" w:lastRow="0" w:firstColumn="0" w:lastColumn="0" w:noHBand="1" w:val="0600"/>
      </w:tblPr>
      <w:tblGrid>
        <w:gridCol w:w="3285"/>
        <w:gridCol w:w="1923"/>
        <w:gridCol w:w="1701"/>
        <w:gridCol w:w="1580"/>
        <w:gridCol w:w="1702"/>
        <w:gridCol w:w="1822"/>
        <w:gridCol w:w="1706"/>
      </w:tblGrid>
      <w:tr>
        <w:trPr>
          <w:trHeight w:val="585" w:hRule="atLeast"/>
        </w:trPr>
        <w:tc>
          <w:tcPr>
            <w:tcW w:w="3285" w:type="dxa"/>
            <w:tcBorders>
              <w:top w:val="single" w:sz="4" w:space="0" w:color="000000"/>
              <w:left w:val="single" w:sz="4" w:space="0" w:color="000000"/>
              <w:bottom w:val="single" w:sz="8" w:space="0" w:color="000000"/>
              <w:right w:val="single" w:sz="8" w:space="0" w:color="FFFFFF"/>
            </w:tcBorders>
            <w:shd w:color="auto" w:fill="D9D9D9" w:themeFill="background1" w:themeFillShade="d9" w:val="clear"/>
            <w:vAlign w:val="center"/>
          </w:tcPr>
          <w:p>
            <w:pPr>
              <w:pStyle w:val="Normal"/>
              <w:jc w:val="center"/>
              <w:textAlignment w:val="center"/>
              <w:rPr>
                <w:rFonts w:ascii="Arial" w:hAnsi="Arial" w:cs="Arial"/>
                <w:sz w:val="16"/>
                <w:szCs w:val="16"/>
              </w:rPr>
            </w:pPr>
            <w:r>
              <w:rPr>
                <w:rFonts w:eastAsia="Bitstream Vera Sans" w:cs="Arial" w:ascii="Arial" w:hAnsi="Arial"/>
                <w:b/>
                <w:bCs/>
                <w:color w:val="000000" w:themeColor="dark1"/>
                <w:kern w:val="2"/>
                <w:sz w:val="16"/>
                <w:szCs w:val="16"/>
              </w:rPr>
              <w:t>Descrição da Atividade</w:t>
            </w:r>
          </w:p>
        </w:tc>
        <w:tc>
          <w:tcPr>
            <w:tcW w:w="1923" w:type="dxa"/>
            <w:tcBorders>
              <w:top w:val="single" w:sz="4" w:space="0" w:color="000000"/>
              <w:left w:val="single" w:sz="8" w:space="0" w:color="FFFFFF"/>
              <w:bottom w:val="single" w:sz="8" w:space="0" w:color="000000"/>
              <w:right w:val="single" w:sz="8" w:space="0" w:color="FFFFFF"/>
            </w:tcBorders>
            <w:shd w:color="auto" w:fill="D9D9D9" w:themeFill="background1" w:themeFillShade="d9" w:val="clear"/>
            <w:vAlign w:val="center"/>
          </w:tcPr>
          <w:p>
            <w:pPr>
              <w:pStyle w:val="Normal"/>
              <w:jc w:val="center"/>
              <w:textAlignment w:val="center"/>
              <w:rPr>
                <w:rFonts w:ascii="Arial" w:hAnsi="Arial" w:cs="Arial"/>
                <w:sz w:val="16"/>
                <w:szCs w:val="16"/>
              </w:rPr>
            </w:pPr>
            <w:r>
              <w:rPr>
                <w:rFonts w:eastAsia="Bitstream Vera Sans" w:cs="Arial" w:ascii="Arial" w:hAnsi="Arial"/>
                <w:b/>
                <w:bCs/>
                <w:color w:val="000000" w:themeColor="dark1"/>
                <w:kern w:val="2"/>
                <w:sz w:val="16"/>
                <w:szCs w:val="16"/>
              </w:rPr>
              <w:t xml:space="preserve"> </w:t>
            </w:r>
            <w:r>
              <w:rPr>
                <w:rFonts w:eastAsia="Bitstream Vera Sans" w:cs="Arial" w:ascii="Arial" w:hAnsi="Arial"/>
                <w:b/>
                <w:bCs/>
                <w:color w:val="000000" w:themeColor="dark1"/>
                <w:kern w:val="2"/>
                <w:sz w:val="16"/>
                <w:szCs w:val="16"/>
              </w:rPr>
              <w:t xml:space="preserve">Valor Estimado (R$) </w:t>
            </w:r>
          </w:p>
        </w:tc>
        <w:tc>
          <w:tcPr>
            <w:tcW w:w="1701" w:type="dxa"/>
            <w:tcBorders>
              <w:top w:val="single" w:sz="4" w:space="0" w:color="000000"/>
              <w:left w:val="single" w:sz="8" w:space="0" w:color="FFFFFF"/>
              <w:bottom w:val="single" w:sz="8" w:space="0" w:color="000000"/>
              <w:right w:val="single" w:sz="8" w:space="0" w:color="FFFFFF"/>
            </w:tcBorders>
            <w:shd w:color="auto" w:fill="D9D9D9" w:themeFill="background1" w:themeFillShade="d9" w:val="clear"/>
            <w:vAlign w:val="center"/>
          </w:tcPr>
          <w:p>
            <w:pPr>
              <w:pStyle w:val="Normal"/>
              <w:jc w:val="center"/>
              <w:textAlignment w:val="center"/>
              <w:rPr>
                <w:rFonts w:ascii="Arial" w:hAnsi="Arial" w:cs="Arial"/>
                <w:sz w:val="16"/>
                <w:szCs w:val="16"/>
              </w:rPr>
            </w:pPr>
            <w:r>
              <w:rPr>
                <w:rFonts w:eastAsia="Bitstream Vera Sans" w:cs="Arial" w:ascii="Arial" w:hAnsi="Arial"/>
                <w:b/>
                <w:bCs/>
                <w:color w:val="000000" w:themeColor="dark1"/>
                <w:kern w:val="2"/>
                <w:sz w:val="16"/>
                <w:szCs w:val="16"/>
              </w:rPr>
              <w:t xml:space="preserve"> </w:t>
            </w:r>
            <w:r>
              <w:rPr>
                <w:rFonts w:eastAsia="Bitstream Vera Sans" w:cs="Arial" w:ascii="Arial" w:hAnsi="Arial"/>
                <w:b/>
                <w:bCs/>
                <w:color w:val="000000" w:themeColor="dark1"/>
                <w:kern w:val="2"/>
                <w:sz w:val="16"/>
                <w:szCs w:val="16"/>
              </w:rPr>
              <w:t xml:space="preserve">Método de Aquisição </w:t>
            </w:r>
          </w:p>
        </w:tc>
        <w:tc>
          <w:tcPr>
            <w:tcW w:w="1580" w:type="dxa"/>
            <w:tcBorders>
              <w:top w:val="single" w:sz="4" w:space="0" w:color="000000"/>
              <w:left w:val="single" w:sz="8" w:space="0" w:color="FFFFFF"/>
              <w:bottom w:val="single" w:sz="8" w:space="0" w:color="000000"/>
              <w:right w:val="single" w:sz="8" w:space="0" w:color="FFFFFF"/>
            </w:tcBorders>
            <w:shd w:color="auto" w:fill="D9D9D9" w:themeFill="background1" w:themeFillShade="d9" w:val="clear"/>
            <w:vAlign w:val="center"/>
          </w:tcPr>
          <w:p>
            <w:pPr>
              <w:pStyle w:val="Normal"/>
              <w:jc w:val="center"/>
              <w:textAlignment w:val="center"/>
              <w:rPr>
                <w:rFonts w:ascii="Arial" w:hAnsi="Arial" w:cs="Arial"/>
                <w:sz w:val="16"/>
                <w:szCs w:val="16"/>
              </w:rPr>
            </w:pPr>
            <w:r>
              <w:rPr>
                <w:rFonts w:eastAsia="Bitstream Vera Sans" w:cs="Arial" w:ascii="Arial" w:hAnsi="Arial"/>
                <w:b/>
                <w:bCs/>
                <w:color w:val="000000" w:themeColor="dark1"/>
                <w:kern w:val="2"/>
                <w:sz w:val="16"/>
                <w:szCs w:val="16"/>
              </w:rPr>
              <w:t>Previsão da Data de Início do Processo</w:t>
            </w:r>
          </w:p>
        </w:tc>
        <w:tc>
          <w:tcPr>
            <w:tcW w:w="1702" w:type="dxa"/>
            <w:tcBorders>
              <w:top w:val="single" w:sz="4" w:space="0" w:color="000000"/>
              <w:left w:val="single" w:sz="8" w:space="0" w:color="FFFFFF"/>
              <w:right w:val="single" w:sz="4" w:space="0" w:color="000000"/>
            </w:tcBorders>
            <w:shd w:color="auto" w:fill="D9D9D9" w:themeFill="background1" w:themeFillShade="d9" w:val="clear"/>
            <w:vAlign w:val="center"/>
          </w:tcPr>
          <w:p>
            <w:pPr>
              <w:pStyle w:val="Normal"/>
              <w:jc w:val="center"/>
              <w:textAlignment w:val="center"/>
              <w:rPr>
                <w:rFonts w:ascii="Arial" w:hAnsi="Arial" w:cs="Arial"/>
                <w:sz w:val="16"/>
                <w:szCs w:val="16"/>
              </w:rPr>
            </w:pPr>
            <w:r>
              <w:rPr>
                <w:rFonts w:eastAsia="Bitstream Vera Sans" w:cs="Arial" w:ascii="Arial" w:hAnsi="Arial"/>
                <w:b/>
                <w:bCs/>
                <w:color w:val="000000" w:themeColor="dark1"/>
                <w:kern w:val="2"/>
                <w:sz w:val="16"/>
                <w:szCs w:val="16"/>
              </w:rPr>
              <w:t>Previsão da Duração do Contrato (meses)</w:t>
            </w:r>
          </w:p>
        </w:tc>
        <w:tc>
          <w:tcPr>
            <w:tcW w:w="1822" w:type="dxa"/>
            <w:tcBorders>
              <w:top w:val="single" w:sz="4" w:space="0" w:color="000000"/>
              <w:left w:val="single" w:sz="8" w:space="0" w:color="FFFFFF"/>
              <w:right w:val="single" w:sz="4" w:space="0" w:color="000000"/>
            </w:tcBorders>
            <w:shd w:color="auto" w:fill="D9D9D9" w:themeFill="background1" w:themeFillShade="d9" w:val="clear"/>
            <w:tcMar>
              <w:top w:w="0" w:type="dxa"/>
              <w:left w:w="5" w:type="dxa"/>
            </w:tcMar>
            <w:vAlign w:val="center"/>
          </w:tcPr>
          <w:p>
            <w:pPr>
              <w:pStyle w:val="Normal"/>
              <w:jc w:val="center"/>
              <w:textAlignment w:val="center"/>
              <w:rPr>
                <w:rFonts w:ascii="Arial" w:hAnsi="Arial" w:cs="Arial"/>
                <w:sz w:val="16"/>
                <w:szCs w:val="16"/>
              </w:rPr>
            </w:pPr>
            <w:r>
              <w:rPr>
                <w:rFonts w:eastAsia="Bitstream Vera Sans" w:cs="Arial" w:ascii="Arial" w:hAnsi="Arial"/>
                <w:b/>
                <w:bCs/>
                <w:color w:val="000000" w:themeColor="dark1"/>
                <w:kern w:val="2"/>
                <w:sz w:val="16"/>
                <w:szCs w:val="16"/>
              </w:rPr>
              <w:t>Data Término do Contrato (Prevista)</w:t>
            </w:r>
          </w:p>
        </w:tc>
        <w:tc>
          <w:tcPr>
            <w:tcW w:w="1706" w:type="dxa"/>
            <w:tcBorders>
              <w:top w:val="single" w:sz="4" w:space="0" w:color="000000"/>
              <w:left w:val="single" w:sz="8" w:space="0" w:color="FFFFFF"/>
              <w:right w:val="single" w:sz="4" w:space="0" w:color="000000"/>
            </w:tcBorders>
            <w:shd w:color="auto" w:fill="D9D9D9" w:themeFill="background1" w:themeFillShade="d9" w:val="clear"/>
            <w:tcMar>
              <w:top w:w="0" w:type="dxa"/>
              <w:left w:w="5" w:type="dxa"/>
            </w:tcMar>
            <w:vAlign w:val="center"/>
          </w:tcPr>
          <w:p>
            <w:pPr>
              <w:pStyle w:val="Normal"/>
              <w:jc w:val="center"/>
              <w:textAlignment w:val="center"/>
              <w:rPr>
                <w:rFonts w:ascii="Arial" w:hAnsi="Arial" w:cs="Arial"/>
                <w:sz w:val="16"/>
                <w:szCs w:val="16"/>
              </w:rPr>
            </w:pPr>
            <w:r>
              <w:rPr>
                <w:rFonts w:eastAsia="Bitstream Vera Sans" w:cs="Arial" w:ascii="Arial" w:hAnsi="Arial"/>
                <w:b/>
                <w:bCs/>
                <w:color w:val="000000" w:themeColor="dark1"/>
                <w:kern w:val="2"/>
                <w:sz w:val="16"/>
                <w:szCs w:val="16"/>
              </w:rPr>
              <w:t>Situação Atual</w:t>
            </w:r>
          </w:p>
        </w:tc>
      </w:tr>
      <w:tr>
        <w:trPr>
          <w:trHeight w:val="536" w:hRule="atLeast"/>
        </w:trPr>
        <w:tc>
          <w:tcPr>
            <w:tcW w:w="3285" w:type="dxa"/>
            <w:tcBorders>
              <w:top w:val="single" w:sz="8" w:space="0" w:color="000000"/>
              <w:left w:val="single" w:sz="4" w:space="0" w:color="000000"/>
              <w:bottom w:val="single" w:sz="8" w:space="0" w:color="000000"/>
              <w:right w:val="single" w:sz="8" w:space="0" w:color="FFFFFF"/>
            </w:tcBorders>
            <w:shd w:color="auto" w:fill="auto" w:val="clear"/>
            <w:tcMar>
              <w:top w:w="15" w:type="dxa"/>
              <w:left w:w="15" w:type="dxa"/>
              <w:right w:w="15" w:type="dxa"/>
            </w:tcMar>
            <w:vAlign w:val="center"/>
          </w:tcPr>
          <w:p>
            <w:pPr>
              <w:pStyle w:val="Normal"/>
              <w:textAlignment w:val="center"/>
              <w:rPr>
                <w:rFonts w:ascii="Arial" w:hAnsi="Arial" w:cs="Arial"/>
                <w:sz w:val="16"/>
                <w:szCs w:val="16"/>
              </w:rPr>
            </w:pPr>
            <w:r>
              <w:rPr>
                <w:rFonts w:eastAsia="Bitstream Vera Sans" w:cs="Arial" w:ascii="Arial" w:hAnsi="Arial"/>
                <w:color w:val="000000"/>
                <w:kern w:val="2"/>
                <w:sz w:val="16"/>
                <w:szCs w:val="16"/>
              </w:rPr>
              <w:t>Georreferenciamento - prestação de serviços de medição topográfica em lotes rurais</w:t>
            </w:r>
          </w:p>
        </w:tc>
        <w:tc>
          <w:tcPr>
            <w:tcW w:w="1923" w:type="dxa"/>
            <w:tcBorders>
              <w:top w:val="single" w:sz="8" w:space="0" w:color="000000"/>
              <w:left w:val="single" w:sz="8" w:space="0" w:color="FFFFFF"/>
              <w:bottom w:val="single" w:sz="8"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1.700.000,00</w:t>
            </w:r>
          </w:p>
        </w:tc>
        <w:tc>
          <w:tcPr>
            <w:tcW w:w="1701" w:type="dxa"/>
            <w:tcBorders>
              <w:top w:val="single" w:sz="8" w:space="0" w:color="000000"/>
              <w:left w:val="single" w:sz="8" w:space="0" w:color="FFFFFF"/>
              <w:bottom w:val="single" w:sz="8"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 xml:space="preserve"> </w:t>
            </w:r>
            <w:r>
              <w:rPr>
                <w:rFonts w:eastAsia="Bitstream Vera Sans" w:cs="Arial" w:ascii="Arial" w:hAnsi="Arial"/>
                <w:color w:val="000000" w:themeColor="dark1"/>
                <w:kern w:val="2"/>
                <w:sz w:val="16"/>
                <w:szCs w:val="16"/>
              </w:rPr>
              <w:t>Pregão Eletrônico</w:t>
            </w:r>
          </w:p>
        </w:tc>
        <w:tc>
          <w:tcPr>
            <w:tcW w:w="1580" w:type="dxa"/>
            <w:tcBorders>
              <w:top w:val="single" w:sz="8" w:space="0" w:color="000000"/>
              <w:left w:val="single" w:sz="8" w:space="0" w:color="FFFFFF"/>
              <w:bottom w:val="single" w:sz="8"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01/04/2016</w:t>
            </w:r>
          </w:p>
        </w:tc>
        <w:tc>
          <w:tcPr>
            <w:tcW w:w="1702" w:type="dxa"/>
            <w:tcBorders>
              <w:top w:val="single" w:sz="8" w:space="0" w:color="000000"/>
              <w:left w:val="single" w:sz="8" w:space="0" w:color="FFFFFF"/>
              <w:bottom w:val="single" w:sz="8"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19 meses</w:t>
            </w:r>
          </w:p>
        </w:tc>
        <w:tc>
          <w:tcPr>
            <w:tcW w:w="1822" w:type="dxa"/>
            <w:tcBorders>
              <w:top w:val="single" w:sz="8" w:space="0" w:color="000000"/>
              <w:left w:val="single" w:sz="8" w:space="0" w:color="FFFFFF"/>
              <w:bottom w:val="single" w:sz="8"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30/10/2017</w:t>
            </w:r>
          </w:p>
        </w:tc>
        <w:tc>
          <w:tcPr>
            <w:tcW w:w="1706" w:type="dxa"/>
            <w:tcBorders>
              <w:top w:val="single" w:sz="8" w:space="0" w:color="000000"/>
              <w:left w:val="single" w:sz="8" w:space="0" w:color="FFFFFF"/>
              <w:bottom w:val="single" w:sz="8" w:space="0" w:color="000000"/>
              <w:right w:val="single" w:sz="4" w:space="0" w:color="000000"/>
            </w:tcBorders>
            <w:shd w:color="auto" w:fill="auto" w:val="clear"/>
            <w:vAlign w:val="center"/>
          </w:tcPr>
          <w:p>
            <w:pPr>
              <w:pStyle w:val="Normal"/>
              <w:jc w:val="center"/>
              <w:textAlignment w:val="center"/>
              <w:rPr>
                <w:rFonts w:ascii="Arial" w:hAnsi="Arial" w:cs="Arial"/>
                <w:sz w:val="16"/>
                <w:szCs w:val="16"/>
              </w:rPr>
            </w:pPr>
            <w:r>
              <w:rPr>
                <w:rFonts w:eastAsia="" w:cs="Arial" w:ascii="Arial" w:hAnsi="Arial" w:eastAsiaTheme="minorEastAsia"/>
                <w:color w:val="000000" w:themeColor="dark1"/>
                <w:kern w:val="2"/>
                <w:sz w:val="16"/>
                <w:szCs w:val="16"/>
              </w:rPr>
              <w:t>Em andamento</w:t>
            </w:r>
          </w:p>
        </w:tc>
      </w:tr>
      <w:tr>
        <w:trPr>
          <w:trHeight w:val="589" w:hRule="atLeast"/>
        </w:trPr>
        <w:tc>
          <w:tcPr>
            <w:tcW w:w="3285" w:type="dxa"/>
            <w:tcBorders>
              <w:top w:val="single" w:sz="8" w:space="0" w:color="000000"/>
              <w:left w:val="single" w:sz="4" w:space="0" w:color="000000"/>
              <w:bottom w:val="single" w:sz="8" w:space="0" w:color="000000"/>
              <w:right w:val="single" w:sz="8" w:space="0" w:color="FFFFFF"/>
            </w:tcBorders>
            <w:shd w:color="auto" w:fill="auto" w:val="clear"/>
            <w:tcMar>
              <w:top w:w="15" w:type="dxa"/>
              <w:left w:w="15" w:type="dxa"/>
              <w:right w:w="15" w:type="dxa"/>
            </w:tcMar>
            <w:vAlign w:val="center"/>
          </w:tcPr>
          <w:p>
            <w:pPr>
              <w:pStyle w:val="Normal"/>
              <w:textAlignment w:val="center"/>
              <w:rPr>
                <w:rFonts w:ascii="Arial" w:hAnsi="Arial" w:cs="Arial"/>
                <w:sz w:val="16"/>
                <w:szCs w:val="16"/>
              </w:rPr>
            </w:pPr>
            <w:r>
              <w:rPr>
                <w:rFonts w:eastAsia="Bitstream Vera Sans" w:cs="Arial" w:ascii="Arial" w:hAnsi="Arial"/>
                <w:color w:val="000000" w:themeColor="dark1"/>
                <w:kern w:val="2"/>
                <w:sz w:val="16"/>
                <w:szCs w:val="16"/>
              </w:rPr>
              <w:t>Investimento - Veículo e equipamento de informática</w:t>
            </w:r>
          </w:p>
        </w:tc>
        <w:tc>
          <w:tcPr>
            <w:tcW w:w="1923" w:type="dxa"/>
            <w:tcBorders>
              <w:top w:val="single" w:sz="8" w:space="0" w:color="000000"/>
              <w:left w:val="single" w:sz="8" w:space="0" w:color="FFFFFF"/>
              <w:bottom w:val="single" w:sz="8"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520.000,00</w:t>
            </w:r>
          </w:p>
        </w:tc>
        <w:tc>
          <w:tcPr>
            <w:tcW w:w="1701" w:type="dxa"/>
            <w:tcBorders>
              <w:top w:val="single" w:sz="8" w:space="0" w:color="000000"/>
              <w:left w:val="single" w:sz="8" w:space="0" w:color="FFFFFF"/>
              <w:bottom w:val="single" w:sz="8"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Pregão Eletrônico</w:t>
            </w:r>
          </w:p>
        </w:tc>
        <w:tc>
          <w:tcPr>
            <w:tcW w:w="1580" w:type="dxa"/>
            <w:tcBorders>
              <w:top w:val="single" w:sz="8" w:space="0" w:color="000000"/>
              <w:left w:val="single" w:sz="8" w:space="0" w:color="FFFFFF"/>
              <w:bottom w:val="single" w:sz="8"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011/04/2016</w:t>
            </w:r>
          </w:p>
        </w:tc>
        <w:tc>
          <w:tcPr>
            <w:tcW w:w="1702" w:type="dxa"/>
            <w:tcBorders>
              <w:top w:val="single" w:sz="8" w:space="0" w:color="000000"/>
              <w:left w:val="single" w:sz="8" w:space="0" w:color="FFFFFF"/>
              <w:bottom w:val="single" w:sz="8"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19 meses</w:t>
            </w:r>
          </w:p>
        </w:tc>
        <w:tc>
          <w:tcPr>
            <w:tcW w:w="1822" w:type="dxa"/>
            <w:tcBorders>
              <w:top w:val="single" w:sz="8" w:space="0" w:color="000000"/>
              <w:left w:val="single" w:sz="8" w:space="0" w:color="FFFFFF"/>
              <w:bottom w:val="single" w:sz="8"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30/10/2017</w:t>
            </w:r>
          </w:p>
        </w:tc>
        <w:tc>
          <w:tcPr>
            <w:tcW w:w="1706" w:type="dxa"/>
            <w:tcBorders>
              <w:top w:val="single" w:sz="8" w:space="0" w:color="000000"/>
              <w:left w:val="single" w:sz="8" w:space="0" w:color="FFFFFF"/>
              <w:bottom w:val="single" w:sz="8" w:space="0" w:color="000000"/>
              <w:right w:val="single" w:sz="4" w:space="0" w:color="000000"/>
            </w:tcBorders>
            <w:shd w:color="auto" w:fill="auto" w:val="clear"/>
            <w:vAlign w:val="center"/>
          </w:tcPr>
          <w:p>
            <w:pPr>
              <w:pStyle w:val="Normal"/>
              <w:jc w:val="center"/>
              <w:textAlignment w:val="center"/>
              <w:rPr>
                <w:rFonts w:ascii="Arial" w:hAnsi="Arial" w:cs="Arial"/>
                <w:sz w:val="16"/>
                <w:szCs w:val="16"/>
              </w:rPr>
            </w:pPr>
            <w:r>
              <w:rPr>
                <w:rFonts w:eastAsia="" w:cs="Arial" w:ascii="Arial" w:hAnsi="Arial" w:eastAsiaTheme="minorEastAsia"/>
                <w:color w:val="000000" w:themeColor="dark1"/>
                <w:kern w:val="2"/>
                <w:sz w:val="16"/>
                <w:szCs w:val="16"/>
              </w:rPr>
              <w:t>Finalizado e adquirido</w:t>
            </w:r>
          </w:p>
        </w:tc>
      </w:tr>
      <w:tr>
        <w:trPr>
          <w:trHeight w:val="514" w:hRule="atLeast"/>
        </w:trPr>
        <w:tc>
          <w:tcPr>
            <w:tcW w:w="3285" w:type="dxa"/>
            <w:tcBorders>
              <w:top w:val="single" w:sz="8" w:space="0" w:color="000000"/>
              <w:left w:val="single" w:sz="4" w:space="0" w:color="000000"/>
              <w:bottom w:val="single" w:sz="4" w:space="0" w:color="000000"/>
              <w:right w:val="single" w:sz="8" w:space="0" w:color="FFFFFF"/>
            </w:tcBorders>
            <w:shd w:color="auto" w:fill="auto" w:val="clear"/>
            <w:tcMar>
              <w:top w:w="15" w:type="dxa"/>
              <w:left w:w="15" w:type="dxa"/>
              <w:right w:w="15" w:type="dxa"/>
            </w:tcMar>
            <w:vAlign w:val="center"/>
          </w:tcPr>
          <w:p>
            <w:pPr>
              <w:pStyle w:val="Normal"/>
              <w:textAlignment w:val="center"/>
              <w:rPr>
                <w:rFonts w:ascii="Arial" w:hAnsi="Arial" w:cs="Arial"/>
                <w:sz w:val="16"/>
                <w:szCs w:val="16"/>
              </w:rPr>
            </w:pPr>
            <w:r>
              <w:rPr>
                <w:rFonts w:eastAsia="Bitstream Vera Sans" w:cs="Arial" w:ascii="Arial" w:hAnsi="Arial"/>
                <w:color w:val="000000"/>
                <w:kern w:val="2"/>
                <w:sz w:val="16"/>
                <w:szCs w:val="16"/>
              </w:rPr>
              <w:t>Georreferenciamento - prestação de serviços de medição topográfica em lotes rurais</w:t>
            </w:r>
          </w:p>
        </w:tc>
        <w:tc>
          <w:tcPr>
            <w:tcW w:w="1923" w:type="dxa"/>
            <w:tcBorders>
              <w:top w:val="single" w:sz="8" w:space="0" w:color="000000"/>
              <w:left w:val="single" w:sz="8" w:space="0" w:color="FFFFFF"/>
              <w:bottom w:val="single" w:sz="4"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Conforme levantamento de campo</w:t>
            </w:r>
          </w:p>
        </w:tc>
        <w:tc>
          <w:tcPr>
            <w:tcW w:w="1701" w:type="dxa"/>
            <w:tcBorders>
              <w:top w:val="single" w:sz="8" w:space="0" w:color="000000"/>
              <w:left w:val="single" w:sz="8" w:space="0" w:color="FFFFFF"/>
              <w:bottom w:val="single" w:sz="4"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 xml:space="preserve"> </w:t>
            </w:r>
            <w:r>
              <w:rPr>
                <w:rFonts w:eastAsia="Bitstream Vera Sans" w:cs="Arial" w:ascii="Arial" w:hAnsi="Arial"/>
                <w:color w:val="000000" w:themeColor="dark1"/>
                <w:kern w:val="2"/>
                <w:sz w:val="16"/>
                <w:szCs w:val="16"/>
              </w:rPr>
              <w:t>Pregão Eletrônico</w:t>
            </w:r>
          </w:p>
        </w:tc>
        <w:tc>
          <w:tcPr>
            <w:tcW w:w="1580" w:type="dxa"/>
            <w:tcBorders>
              <w:top w:val="single" w:sz="8" w:space="0" w:color="000000"/>
              <w:left w:val="single" w:sz="8" w:space="0" w:color="FFFFFF"/>
              <w:bottom w:val="single" w:sz="4"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eastAsia="Bitstream Vera Sans" w:cs="Arial" w:ascii="Arial" w:hAnsi="Arial"/>
                <w:color w:val="000000" w:themeColor="dark1"/>
                <w:kern w:val="2"/>
                <w:sz w:val="16"/>
                <w:szCs w:val="16"/>
              </w:rPr>
              <w:t>01/09/2017</w:t>
            </w:r>
          </w:p>
        </w:tc>
        <w:tc>
          <w:tcPr>
            <w:tcW w:w="1702" w:type="dxa"/>
            <w:tcBorders>
              <w:top w:val="single" w:sz="8" w:space="0" w:color="000000"/>
              <w:left w:val="single" w:sz="8" w:space="0" w:color="FFFFFF"/>
              <w:bottom w:val="single" w:sz="4"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cs="Arial" w:ascii="Arial" w:hAnsi="Arial"/>
                <w:sz w:val="16"/>
                <w:szCs w:val="16"/>
              </w:rPr>
              <w:t>12 meses</w:t>
            </w:r>
          </w:p>
        </w:tc>
        <w:tc>
          <w:tcPr>
            <w:tcW w:w="1822" w:type="dxa"/>
            <w:tcBorders>
              <w:top w:val="single" w:sz="8" w:space="0" w:color="000000"/>
              <w:left w:val="single" w:sz="8" w:space="0" w:color="FFFFFF"/>
              <w:bottom w:val="single" w:sz="4" w:space="0" w:color="000000"/>
              <w:right w:val="single" w:sz="8" w:space="0" w:color="FFFFFF"/>
            </w:tcBorders>
            <w:shd w:color="auto" w:fill="auto" w:val="clear"/>
            <w:tcMar>
              <w:top w:w="15" w:type="dxa"/>
              <w:left w:w="15" w:type="dxa"/>
              <w:right w:w="15" w:type="dxa"/>
            </w:tcMar>
            <w:vAlign w:val="center"/>
          </w:tcPr>
          <w:p>
            <w:pPr>
              <w:pStyle w:val="Normal"/>
              <w:jc w:val="center"/>
              <w:textAlignment w:val="center"/>
              <w:rPr>
                <w:rFonts w:ascii="Arial" w:hAnsi="Arial" w:cs="Arial"/>
                <w:sz w:val="16"/>
                <w:szCs w:val="16"/>
              </w:rPr>
            </w:pPr>
            <w:r>
              <w:rPr>
                <w:rFonts w:cs="Arial" w:ascii="Arial" w:hAnsi="Arial"/>
                <w:sz w:val="16"/>
                <w:szCs w:val="16"/>
              </w:rPr>
              <w:t>01/09/2018</w:t>
            </w:r>
          </w:p>
        </w:tc>
        <w:tc>
          <w:tcPr>
            <w:tcW w:w="1706" w:type="dxa"/>
            <w:tcBorders>
              <w:top w:val="single" w:sz="8" w:space="0" w:color="000000"/>
              <w:left w:val="single" w:sz="8" w:space="0" w:color="FFFFFF"/>
              <w:bottom w:val="single" w:sz="4" w:space="0" w:color="000000"/>
              <w:right w:val="single" w:sz="4" w:space="0" w:color="000000"/>
            </w:tcBorders>
            <w:shd w:color="auto" w:fill="auto" w:val="clear"/>
            <w:vAlign w:val="center"/>
          </w:tcPr>
          <w:p>
            <w:pPr>
              <w:pStyle w:val="Normal"/>
              <w:jc w:val="center"/>
              <w:textAlignment w:val="center"/>
              <w:rPr>
                <w:rFonts w:ascii="Arial" w:hAnsi="Arial" w:cs="Arial"/>
                <w:sz w:val="16"/>
                <w:szCs w:val="16"/>
              </w:rPr>
            </w:pPr>
            <w:r>
              <w:rPr>
                <w:rFonts w:eastAsia="" w:cs="Arial" w:ascii="Arial" w:hAnsi="Arial" w:eastAsiaTheme="minorEastAsia"/>
                <w:color w:val="000000" w:themeColor="dark1"/>
                <w:kern w:val="2"/>
                <w:sz w:val="16"/>
                <w:szCs w:val="16"/>
              </w:rPr>
              <w:t>Não iniciada</w:t>
            </w:r>
          </w:p>
        </w:tc>
      </w:tr>
    </w:tbl>
    <w:p>
      <w:pPr>
        <w:pStyle w:val="TQTITULOQUADRO"/>
        <w:spacing w:lineRule="auto" w:line="240" w:before="120" w:after="120"/>
        <w:rPr>
          <w:rFonts w:cs="Arial"/>
          <w:spacing w:val="-2"/>
          <w:szCs w:val="16"/>
        </w:rPr>
      </w:pPr>
      <w:r>
        <w:rPr>
          <w:spacing w:val="-2"/>
          <w:szCs w:val="16"/>
        </w:rPr>
        <w:t>FOnte: Unidade Técnica do PRograma, 2017</w:t>
      </w:r>
    </w:p>
    <w:p>
      <w:pPr>
        <w:sectPr>
          <w:headerReference w:type="default" r:id="rId22"/>
          <w:type w:val="nextPage"/>
          <w:pgSz w:orient="landscape" w:w="16838" w:h="11906"/>
          <w:pgMar w:left="1418" w:right="1418" w:header="709" w:top="1134" w:footer="0" w:bottom="1418" w:gutter="0"/>
          <w:pgNumType w:fmt="decimal"/>
          <w:formProt w:val="false"/>
          <w:textDirection w:val="lrTb"/>
          <w:docGrid w:type="default" w:linePitch="360" w:charSpace="0"/>
        </w:sectPr>
        <w:pStyle w:val="Normal"/>
        <w:spacing w:lineRule="auto" w:line="276" w:before="0" w:after="200"/>
        <w:rPr>
          <w:spacing w:val="-2"/>
          <w:sz w:val="22"/>
          <w:szCs w:val="22"/>
        </w:rPr>
      </w:pPr>
      <w:r>
        <w:rPr>
          <w:spacing w:val="-2"/>
          <w:sz w:val="22"/>
          <w:szCs w:val="22"/>
        </w:rPr>
      </w:r>
    </w:p>
    <w:p>
      <w:pPr>
        <w:pStyle w:val="Normal"/>
        <w:spacing w:lineRule="auto" w:line="276" w:before="0" w:after="200"/>
        <w:rPr>
          <w:rFonts w:ascii="Arial" w:hAnsi="Arial" w:cs="Arial"/>
          <w:sz w:val="22"/>
          <w:szCs w:val="22"/>
        </w:rPr>
      </w:pPr>
      <w:r>
        <w:rPr>
          <w:rFonts w:cs="Arial" w:ascii="Arial" w:hAnsi="Arial"/>
          <w:sz w:val="22"/>
          <w:szCs w:val="22"/>
        </w:rPr>
      </w:r>
    </w:p>
    <w:p>
      <w:pPr>
        <w:pStyle w:val="Normal"/>
        <w:spacing w:lineRule="auto" w:line="276" w:before="0" w:after="200"/>
        <w:rPr>
          <w:rFonts w:ascii="Arial" w:hAnsi="Arial" w:eastAsia="Batang"/>
          <w:caps/>
          <w:spacing w:val="-2"/>
          <w:sz w:val="22"/>
          <w:szCs w:val="22"/>
        </w:rPr>
      </w:pPr>
      <w:r>
        <w:rPr>
          <w:rFonts w:eastAsia="Batang" w:ascii="Arial" w:hAnsi="Arial"/>
          <w:caps/>
          <w:spacing w:val="-2"/>
          <w:sz w:val="22"/>
          <w:szCs w:val="22"/>
        </w:rPr>
      </w:r>
    </w:p>
    <w:p>
      <w:pPr>
        <w:pStyle w:val="TQTITULOQUADRO"/>
        <w:tabs>
          <w:tab w:val="clear" w:pos="709"/>
          <w:tab w:val="left" w:pos="1320" w:leader="none"/>
        </w:tabs>
        <w:spacing w:lineRule="auto" w:line="240" w:before="120" w:after="120"/>
        <w:rPr>
          <w:spacing w:val="-2"/>
          <w:sz w:val="72"/>
          <w:szCs w:val="72"/>
        </w:rPr>
      </w:pPr>
      <w:r>
        <w:rPr>
          <w:spacing w:val="-2"/>
          <w:sz w:val="72"/>
          <w:szCs w:val="72"/>
        </w:rPr>
      </w:r>
    </w:p>
    <w:p>
      <w:pPr>
        <w:pStyle w:val="TQTITULOQUADRO"/>
        <w:spacing w:lineRule="auto" w:line="240" w:before="120" w:after="120"/>
        <w:rPr>
          <w:spacing w:val="-2"/>
          <w:sz w:val="72"/>
          <w:szCs w:val="72"/>
        </w:rPr>
      </w:pPr>
      <w:r>
        <w:rPr>
          <w:spacing w:val="-2"/>
          <w:sz w:val="72"/>
          <w:szCs w:val="72"/>
        </w:rPr>
      </w:r>
    </w:p>
    <w:p>
      <w:pPr>
        <w:pStyle w:val="TQTITULOQUADRO"/>
        <w:spacing w:lineRule="auto" w:line="240" w:before="120" w:after="120"/>
        <w:rPr>
          <w:spacing w:val="-2"/>
          <w:sz w:val="72"/>
          <w:szCs w:val="72"/>
        </w:rPr>
      </w:pPr>
      <w:r>
        <w:rPr>
          <w:spacing w:val="-2"/>
          <w:sz w:val="72"/>
          <w:szCs w:val="72"/>
        </w:rPr>
      </w:r>
    </w:p>
    <w:p>
      <w:pPr>
        <w:pStyle w:val="TQTITULOQUADRO"/>
        <w:spacing w:lineRule="auto" w:line="240" w:before="120" w:after="120"/>
        <w:rPr>
          <w:spacing w:val="-2"/>
          <w:sz w:val="72"/>
          <w:szCs w:val="72"/>
        </w:rPr>
      </w:pPr>
      <w:r>
        <w:rPr>
          <w:spacing w:val="-2"/>
          <w:sz w:val="72"/>
          <w:szCs w:val="72"/>
        </w:rPr>
      </w:r>
    </w:p>
    <w:p>
      <w:pPr>
        <w:pStyle w:val="TQTITULOQUADRO"/>
        <w:spacing w:lineRule="auto" w:line="240" w:before="120" w:after="120"/>
        <w:rPr>
          <w:spacing w:val="-2"/>
          <w:sz w:val="72"/>
          <w:szCs w:val="72"/>
        </w:rPr>
      </w:pPr>
      <w:r>
        <w:rPr>
          <w:spacing w:val="-2"/>
          <w:sz w:val="72"/>
          <w:szCs w:val="72"/>
        </w:rPr>
      </w:r>
    </w:p>
    <w:p>
      <w:pPr>
        <w:pStyle w:val="TQTITULOQUADRO"/>
        <w:spacing w:lineRule="auto" w:line="240" w:before="120" w:after="120"/>
        <w:rPr>
          <w:spacing w:val="-2"/>
          <w:sz w:val="72"/>
          <w:szCs w:val="72"/>
        </w:rPr>
      </w:pPr>
      <w:r>
        <w:rPr>
          <w:spacing w:val="-2"/>
          <w:sz w:val="72"/>
          <w:szCs w:val="72"/>
        </w:rPr>
      </w:r>
    </w:p>
    <w:p>
      <w:pPr>
        <w:pStyle w:val="Ttulo1"/>
        <w:jc w:val="center"/>
        <w:rPr>
          <w:sz w:val="72"/>
          <w:szCs w:val="72"/>
        </w:rPr>
      </w:pPr>
      <w:bookmarkStart w:id="53" w:name="_Toc445711726"/>
      <w:r>
        <w:rPr>
          <w:sz w:val="72"/>
          <w:szCs w:val="72"/>
        </w:rPr>
        <w:t>ANEXO 1</w:t>
      </w:r>
      <w:bookmarkEnd w:id="53"/>
    </w:p>
    <w:p>
      <w:pPr>
        <w:sectPr>
          <w:headerReference w:type="default" r:id="rId23"/>
          <w:type w:val="nextPage"/>
          <w:pgSz w:w="11906" w:h="16838"/>
          <w:pgMar w:left="1134" w:right="1418" w:header="709" w:top="1418" w:footer="0" w:bottom="1418" w:gutter="0"/>
          <w:pgNumType w:fmt="decimal"/>
          <w:formProt w:val="false"/>
          <w:textDirection w:val="lrTb"/>
          <w:docGrid w:type="default" w:linePitch="360" w:charSpace="0"/>
        </w:sectPr>
        <w:pStyle w:val="TQTITULOQUADRO"/>
        <w:spacing w:lineRule="auto" w:line="240" w:before="0" w:after="120"/>
        <w:rPr>
          <w:spacing w:val="-2"/>
        </w:rPr>
      </w:pPr>
      <w:r>
        <w:rPr>
          <w:spacing w:val="-2"/>
        </w:rPr>
      </w:r>
    </w:p>
    <w:p>
      <w:pPr>
        <w:pStyle w:val="Normal"/>
        <w:spacing w:before="0" w:after="120"/>
        <w:rPr>
          <w:rFonts w:ascii="Arial" w:hAnsi="Arial" w:cs="Arial"/>
          <w:sz w:val="16"/>
          <w:szCs w:val="16"/>
        </w:rPr>
      </w:pPr>
      <w:r>
        <w:rPr>
          <w:rFonts w:cs="Arial" w:ascii="Arial" w:hAnsi="Arial"/>
          <w:sz w:val="16"/>
          <w:szCs w:val="16"/>
        </w:rPr>
        <w:t>TABELA 17 - EVENTOS REALIZADOS PELO PROGRAMA EM 2013 A 2015</w:t>
      </w:r>
    </w:p>
    <w:tbl>
      <w:tblPr>
        <w:tblW w:w="5000" w:type="pct"/>
        <w:jc w:val="left"/>
        <w:tblInd w:w="0" w:type="dxa"/>
        <w:tblCellMar>
          <w:top w:w="0" w:type="dxa"/>
          <w:left w:w="70" w:type="dxa"/>
          <w:bottom w:w="0" w:type="dxa"/>
          <w:right w:w="70" w:type="dxa"/>
        </w:tblCellMar>
        <w:tblLook w:firstRow="1" w:noVBand="1" w:lastRow="0" w:firstColumn="1" w:lastColumn="0" w:noHBand="0" w:val="04a0"/>
      </w:tblPr>
      <w:tblGrid>
        <w:gridCol w:w="1898"/>
        <w:gridCol w:w="1823"/>
        <w:gridCol w:w="3655"/>
        <w:gridCol w:w="1893"/>
        <w:gridCol w:w="1218"/>
        <w:gridCol w:w="514"/>
        <w:gridCol w:w="768"/>
        <w:gridCol w:w="603"/>
        <w:gridCol w:w="810"/>
        <w:gridCol w:w="818"/>
      </w:tblGrid>
      <w:tr>
        <w:trPr>
          <w:tblHeader w:val="true"/>
          <w:trHeight w:val="435" w:hRule="atLeast"/>
        </w:trPr>
        <w:tc>
          <w:tcPr>
            <w:tcW w:w="1898" w:type="dxa"/>
            <w:tcBorders>
              <w:top w:val="single" w:sz="4" w:space="0" w:color="000000"/>
              <w:left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bookmarkStart w:id="54" w:name="RANGE!A1%3AJ557"/>
            <w:r>
              <w:rPr>
                <w:rFonts w:ascii="Calibri" w:hAnsi="Calibri"/>
                <w:b/>
                <w:color w:val="000000"/>
                <w:sz w:val="16"/>
                <w:szCs w:val="16"/>
              </w:rPr>
              <w:t>TERRITÓRIO</w:t>
            </w:r>
            <w:bookmarkEnd w:id="54"/>
          </w:p>
        </w:tc>
        <w:tc>
          <w:tcPr>
            <w:tcW w:w="1823"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MUNICÍPIO</w:t>
            </w:r>
          </w:p>
        </w:tc>
        <w:tc>
          <w:tcPr>
            <w:tcW w:w="3655"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EVENTO/ATIVIDADE</w:t>
            </w:r>
          </w:p>
        </w:tc>
        <w:tc>
          <w:tcPr>
            <w:tcW w:w="1893"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TEMA</w:t>
            </w:r>
          </w:p>
        </w:tc>
        <w:tc>
          <w:tcPr>
            <w:tcW w:w="1218"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DATA</w:t>
            </w:r>
          </w:p>
        </w:tc>
        <w:tc>
          <w:tcPr>
            <w:tcW w:w="514"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ANO</w:t>
            </w:r>
          </w:p>
        </w:tc>
        <w:tc>
          <w:tcPr>
            <w:tcW w:w="768"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PARTI-CIPANTES</w:t>
            </w:r>
          </w:p>
        </w:tc>
        <w:tc>
          <w:tcPr>
            <w:tcW w:w="603"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HORAS</w:t>
            </w:r>
          </w:p>
        </w:tc>
        <w:tc>
          <w:tcPr>
            <w:tcW w:w="810"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PÚBLICO</w:t>
            </w:r>
          </w:p>
        </w:tc>
        <w:tc>
          <w:tcPr>
            <w:tcW w:w="818"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TIPO DE EVENTO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proteção de nascente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HORTINORTE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para Assistencia Técnica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sobre Podas no cafeeiro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pragas e doenças em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para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CMDR - Assembleia extraordinaria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Boas Praticas de Alimentos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Boas Praticas de Alimentos (Preparo de produtos de limpeza)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HORTINORTE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Visita a Coaprocor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Tecnica sobre Cultivo da Mandioca-Salsa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Divulgação do PRO-RURAL (Regularização Fundiária)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Regularização Fundiária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Panificação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Ortigueira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Feira de Sementes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Ortigueira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Divulgação do PRO-RURAL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05/03/2013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Ortigueira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Organizaçao APOMEL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Ortigueira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Plantio de Eucalipto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Cultivos Florestais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Ortigueira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Diagnostivo Rural Participativo no PNHR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1º 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HORTINORTE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Planejamento de Projetos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Tamarana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8º Encontro de Mulheres Rurais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16/03/2013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Tamarana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Tamarana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6º encontro da Mulher Rural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Tamarana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Mulheres em Olericultura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HORTINORTE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olericultura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da Associação ATHA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Jovens Rurais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Capacitação de Dirigentes das Associações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Caminhada da Natureza - Rota do Barreiro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Turismo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sobre Mercado Institucional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sobre Olericultura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para Assistencia Técnica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CMDRS - Apresentação do Pro-rural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Ventania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CMDR - Planejamento de Atividades, Regularização Fundiaria e outros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Regularização Fundiária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26/03/2013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Reestruturação do Território Vale do Ribeira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elaboração do Plano de Ação do Colegiado Caminhos do Tibagi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Colegiado Territorial Caminhos do Tibagi - Aprovação de projetos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27/03/2013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Conselho Gestor do Territorio Caminhos do Tibagi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Campo Bonito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Candói/Pinhão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para Formação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Catanduvas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Gestão/Tecnologia na Atividade Vinícola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Catanduvas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CMDR - Agroindústria Viticultura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Catanduvas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CMDR - Apresentação do Pró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Catanduvas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CMDR - Elaboração/divulgação POA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Diamante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Conferencia Municipal da Agricultura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Local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Conferência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Diamante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Espigão Alto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capacitação de Conselheiro (Elaboração POA)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Guaraniaçu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Elaboração do Plano Municipal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Marquinho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Elaboração do Plano Municipal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Laranjeiras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Mulheres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Agentes de Desenvolvimento (Drp Comunidade de Bom Retiro)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Agentes de Desenvolvimento (Drp Comunidade de Faxinal dos Ribeiros)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Agentes de Desenvolvimento (Drp Comunidade do Assentamento QUINHÃO  1G)</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Agentes de Desenvolvimento (Drp Comunidade Três Barras)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Agentes de Desenvolvimento (Drp Comunidade Três Barras)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Agentes de Desenvolvimento (Drp Comunidade Três Barras)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Capacitação para Associações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da Agricultura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Local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Barreiro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Barreiro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Barreiro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Dinamização do CMDR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Barreiro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Barreiro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Barreiro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Quedas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Agroindustrias em Nova Aurora e Maripã</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Quedas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Elaboração do Plano Municipal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Visita a Unidades Agroindustriais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Bonito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Virmond</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Elaboração do Plano Municipal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2º Encontro de Turismo da Cantuquiriguaçu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Turismo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Regional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Discussão e Levantamento das Demandas de Projetos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Cantuquiriguaçu/Vale do Ivaí</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Sensibilização e Apropriação Conceitual (PRO-RURAL)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Fernandes Pinheiro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Fernandes Pinheiro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Qualidade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Fernandes Pinheiro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Casqueamento de Bovino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Guamiranga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para Assistencia Técnica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Imbituva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Mostra Tecnologica de Forragens de Inverno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Ipiranga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Ipiranga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2º Ovintec</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Ovino ou Caprinocultura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Diversificação Produtiva ao Tabaco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3º Encontro Municipal de Produtores de Feijão de Ivaí</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Grãos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Mallet</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Mallet</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Panificação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Mallet</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Manejo de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Erva Mate</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Mallet</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para o Desenvolvimento Local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Prudentopolis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Beneficiários e suas Organizações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Prudentopolis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Prudentopolis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Prudentopolis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Prudentopolis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Prudentopolis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Rebouças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1º Conferencia Municipal Agricultura e Meio Ambiente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Conferência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Rebouças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Rebouças</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para Assistencia Técnica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Rebouças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sobre Festa do Produtor e Cooperativa da AF</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Azul</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capacitação em Desenvolvimento Tecnologico e de Gestão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Colégio Florestal p/jovens Curso JAA/ SENAR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Tecnica na Unicentro - Departamentos de Solos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Tecnica Na Valtra Tratores Agricolas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Teixeira Soares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Teixeira Soares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Teixeira Soares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Teixeira Soares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Teixeira Soares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Teixeira Soares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Colegiado Territorial Centro Sul - CONDERPA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Colegiado Territorial Centro Sul - CONDERPA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Colegiado Territorial Centro Sul - CONDERPA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Conselho Gestor do Territorio Centro Sul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Conselho Gestor do Territorio Centro Sul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Conselho Gestor do Territorio Centro Sul - Elaboração do POA 2013 e 2014</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Concurso Estadual de Café "Qualidade Paraná 2013" - Encerramento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3º CEDRSS - Encontro Temático de Mulheres e Jovens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 e Jovens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Conferência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 (Agroecologia)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 (Agroecologia)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 (Agroecologia)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Formação de Conselheiros e Elaboração de Proposta de Negocios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Abatia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de Manejo da Lavoura Cafeeira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Barra do Jacaré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seminario regional de piscicultura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Carlopolis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Carlopolis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para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Carlopolis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Simposio de mecanização do café e expocafé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Simpósio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Congonhinhas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Alternativas para Produtor do Credito Fundiario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Credito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Congonhinhas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de Manejo de Pós Geada no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Piscicultura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16º EXPOCAFE - Tres Pontas (MG)</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14º Encontro de Pecuária - 18º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Jacarezinho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para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14º Encontro de Pecuária - 18º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para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para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Desenvolvimento Social (CMDR)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Piscicultura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Ribeirão do Pinhal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á Quatiga-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Ribeirão do Pinhal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de Manejo da Lavoura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14º Encontro de Pecuária - 18º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gestão contabil de cooperativas da AF</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(Associativismo)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regional de mulheres rurais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Santa Cecília do Pavão</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Eventos de capacitação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na cultura do Café (colheita e preparo)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integração lavoura-pecuaria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20/03/2013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formação de agentes de desenvolvimento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atualização técnica em maracujá APTA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Jerônimo da Serra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Concurso Municipal Café - Qualidade Paraná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José da Boa Vista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14º Encontro de Pecuária - 18º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Sapopema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de Manejo da Lavoura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Siqueira Campos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do campo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Siqueira Campos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para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21/03/2013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tecnologia de produção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tecnologia de produção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na cultura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22/03/2013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mulheres cafeicultores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Regional de Cafeicultores da Reforma Agrária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técnico - 18º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territorial de fruticultores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FEIARTE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Artesanato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HORTINORTE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HORTINORTE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café para conhecimento do processo tecnologico de produção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para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Técnica sobre Tratos Culturais do Cafeeiro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de Manejo da Lavoura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Reorganização do Colegiado Territorial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Diagnostico dos Programas PAA/PNAE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20/03/2013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Estudo Ambiental do Abatedouro de aves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Desenvolvimento para o Norte Pioneiro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23/03/2013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Colegiado Territorial Integração Norte Pioneiro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Grupo Gestor do Territorio Integração Norte Pioneiro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Educação no campo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Iapar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Estudo Ambiental do Abatedouro de aves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piscicultura tanque escovado (2º etapa)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Cadeia do Leite (operacionalização do projeto regional)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Tecnologia de Gestão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Territorial sobre Agroindústria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Oficina de concertação c/tecnicos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Capacitação Tecnicos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19/03/2013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de Estrategia de Atuação no Prorural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Sensibilização e Apropriação Conceitual do Prorural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14/03/2013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com Tecnicos do EMATER para o Sisater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Capacitação Tecnicos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manejo racional de pastagens (1º etapa)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desenvolvimento tecnologico na cadeia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Café (Treino Visita)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26/03/2013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manejo racional de pastagens (2º etapa)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piscicultura tanque escovado (1º etapa)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de Manejo e Controle de Pragas e Doenças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Altamira do Paraná</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Altamira do Paraná</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Forragicultura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 Ventura de São Roque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Visita a Agroindustrias em Nova Aurora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 Ventura de São Roque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Municipal sobre Diversificação Produtiva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a Cultura do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Manejo de Apiario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Dinamização Sobre reflorestamento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Cultivos Florestais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Enxertia de Uvas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Capacitação para acesso ao mercado PAA e PNAE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Divulgação do PRO-RURAL (Regularização Fundiária)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Regularização Fundiária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Torneio Leiteiro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Guarapuava/Turvo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23º Encontro Estadual de Produtores de Cebola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Manoel Ribas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Piscicultura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Manoel Ribas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Cantu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Tebas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(Diversificação na Fruticultura e Olericultura)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 e 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Tebas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sobre Qualidade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Roncador</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Visita a Fruticultura (Lidianópolis)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Roncador</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Pecuária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Santa Maria do Oeste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Paisagismo e Jardinagem (implantação manutenção)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Paisagismo e Jardinagem</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para Assistencia Técnica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Olimpiada Rural de Turvo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01/01/2013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dos Tecnicos para Elaboração do POA 2013 e 2014</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Antonio Olinto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de regularização fundiaria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Regularização Fundiária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Antonio Olinto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Antonio Olinto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diversificação produtiva da propriedade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Antonio Olinto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na produção de pequenos animais caprinocultura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Ovino ou Caprinocultura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Antonio Olinto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de regularização fundiaria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Regularização Fundiária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para a casa familiar de bituruna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bovinocultura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17/11/2013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Capacitação em associativismo e cooperativismo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da associação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Regional de Produtores de Leite e Dia de Campo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manejo de bovinos leiteiros -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Vitoria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de atualização em formigas cortadeiras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Vitoria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agricultores na produção de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Erva Mate</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Vitoria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produção artesanal de derivados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Vitoria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agricultura organica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Vitoria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manejo de bovinos leiteiros -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João do Triunfo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Hortaliças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João do Triunfo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Construção com Bambu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Mateus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Mateus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Intercambio Técnico em agroecologia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Mateus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manejo de bovinos leiteiros -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Territorial de Lideranças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para a casa familiar de bituruna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com técnicos da Assistência Técnica e Extensão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Capacitação Tecnicos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regional de produtores de hortaliças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23º Encontro Estadual de Produtores de Cebola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Territorial de Vitivinicultura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Conselho Gestor do Territorio Vale do Iguaçu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Conselho Gestor do Territorio Vale do Iguaçu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de capacitação da ATER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Capacitação Tecnicos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de capacitação da ATER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Capacitação Tecnicos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Cafeicultores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20º Encontro da Mulher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16º EXPOCAFE - Tres Pontas (MG)</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6º encontro da Mulher Rural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Atividades Rurais (Piscicultura)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Associativismo e Cooperativismo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Implantação da Cultura do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Manejo de Pastagem (Bovino Leiteiro)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Manejo Sanitário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Barbosa Ferraz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(Cultura do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para Assistencia Técnica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Familia Rural e Qualidade de Vida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Caqui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20º EXPOTECNICA - Sabaudia (PR)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de Café no Iapar 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Visita a Fruticultura (Cruzeiro do Oeste)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e Dia de Campo sobre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para Qualificação do Credito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Credito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Cultura do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Adequação da Propriedade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Faxinal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Godoy Moreira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Agricultores Familiares Na Piscicultura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Godoy Moreira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Godoy Moreira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Tecnica sobre Cultura do Tomate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Godoy Moreira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Regularização Fundiaria e Diversificação Produtiva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Regularização Fundiária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Grandes Rios</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capacitação em Desenvolvimento Tecnologico e de Gestão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Grandes Rios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Grandes Rios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Grandes Rios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do Rebanho e Manejo Sanitario (Bovino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Homeopatia Animal e Vegetal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Ivaiporã/Jardim Alegre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Jandaia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 Territorial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Jardim Alegre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Via Rural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Jardim Alegre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Via Rural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Kaloré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das Associações de Bairros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Kaloré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Liderança de Bairros - Diversificação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Kaloré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Lidianópolis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Cooperativa de Produtores de Corumbatai do Sul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Lunardelli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HORTINORTE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Lunardelli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Operação e Manutenção de Tratores Agricolas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01/01/2013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Marumbi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 Territorial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21/11/2013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Mauá da Serra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3º Encontro Municipal de Frutas_Verduras e Legumes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Novo Itacolomi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Derivados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Novo Itacolomi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Manejo de Pastagem</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Bom</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20º EXPOTECNICA - Sabaudia (PR)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João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20º EXPOTECNICA - Sabaudia (PR)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Pedro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Pedro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26/03/2013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Alternativas Potenciais em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Arrastão Ecológico do Rio Ivaí</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 Territorial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Formação de Agentes de Desenvolvimento (Câmaras Tecnicas Municipais do PRO-RURAL)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de Projetos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Bocaiuva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do Plano de Desenvolvimento Municipal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Cerro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do Plano de Desenvolvimento Municipal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Itaperuçu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do Plano de Desenvolvimento Municipal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17/07/2013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Visita a Fruticultura (Banana)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Tunas do Paraná</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30/04/2013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Alternativas p/ A.F. no Vale da Ribeira (Bufalo)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Bubalinocultura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22/08/2013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Reestruturação do Território Vale do Ribeira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22/05/2013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da Câmara Técnica do Colegiado do Vale do Ribeira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Colegiado Territorial do Vale do Ribeira - Assembléia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09/09/2013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Estruturação da Equipe Tecnica de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28/06/2013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Operacionalização do Pró-Rural para Secretarios Municipais Agricultura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12/03/2013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Planejamento de Tecnicos EMATER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Capacitação Tecnicos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24/10/2013</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Desenvolvimento Tecnologico e Gestão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FESCAFE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FESCAFE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Desenvolvimento Tecnologico e Gestão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Desenvolvimento Tecnologico e Gestão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Holambra SP</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Floricultura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28/05/2014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FESCAFE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EXPOCAFE - Três Pontas MG</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24/06/2014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Desenvolvimento Tecnologico e Gestão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Desenvolvimento Organizacional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Meio Ambiente e Diversificação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Meio Ambiente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Territorio Caminhos do Tibagi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tecnologia em AF e oportunidades de negócio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26/06/2014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para Conselheiros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Ventania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Tibagi/Integração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Regional sobre Qualidade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Tibagi/Integração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Candói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Agroindústria Familiar e Feira de Sabores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Laranjeiras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Elaboração do Plano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Barreiro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Gestão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10/06/2014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Quedas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Olericultura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Quedas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Técnica sobre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Quedas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1º Encontro de Conselheiros dos CMDRS da Cantuquiriguaçu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Elaboração do Plano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Elaboração do Plano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III Seminario de Inovação Tecnologia na Cadeia Leiteira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Dirigentes e Associações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Simposio de Legislação Sanitaria e Ambiental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Simpósio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Fernandes Pinheiro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Guamiranga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Proteção de Mananciais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30/06/2014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Ivaí</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com Grupo de Agricultores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Mallet</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Mallet</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27/06/2014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Rebouças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olericultura no CEASA - Curitiba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Rebouças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de Horticultura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Teixeira Soares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FEIRA DE SABORES em Curitiba - Agroindústria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FEIRA DE SABORES em Curitiba - Agroindústria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FEIRA DE SABORES em Curitiba - Agroindústria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Plano Safra 2014/2015 do Pronaf e videoconferência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Credito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02/06/2014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Grupo Desenvolvimento Territorial - Lei de ATER e Pró-rural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Capacitação Tecnicos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24/03/2014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Pragas e Inimigos Naturais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Elaboração de Projetos de Negócios Sustentáveis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Abatia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Agroindústria Familiar e Feira de Sabores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Abatia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Agroindústria Familiar e Feira de Sabores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 Ventura de São Roque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Gestão de Empreendimentos Grupais - Análise Socio Economica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Carlopolis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FESCAFE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Congonhinhas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Concurso Municipal de Qualidade de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Inclusão de Jovens em Programas de Governo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do Campo (Manejo de Pastagens)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de Jovens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15º Encontro da Pecuária Leiteira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FESCAFE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Ibaiti/São Jose da Boa Vista /Wenceslau Braz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FESCAFE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FEIRA DE SABORES em Curitiba - Agroindústria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Organizações Públicas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Jacarezinho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Concurso Qualidade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Colheita e Processamento de Café para Mulheres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Colheita e Processamento de Café para Mulheres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mulheres cafeicultoras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26/05/2014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Joaquim Tavora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Joaquim Tavora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FESCAFE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Jundiaí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Técnica sobre Bovino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Conservas Molhos Temperos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Pinhalão/Tomazina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Inclusão Digital Basica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Inclusão Digital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Ribeirão Claro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Ribeirão Claro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Ribeirão Claro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Mercados Organicos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Ribeirão Claro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sobre Tomate Orgânico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18/06/2014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Classificação de Produtos Vegetais (Modulo 1)</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Classificação de Produtos Vegetais (Modulo 2)</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Classificação de Produtos Vegetais (Modulo 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15º Encontro da Pecuária Leiteira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Desenvolvimento Tecnologico e Gestão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Proteção de Mananciais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18/06/2014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com Grupo de Agricultores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Mecanização da Lavoura Cafeeira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06/03/2014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Fruticultura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10/06/2014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Jerônimo da Serra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Tecnica de Manejo e Fertilidade no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Siqueira Campos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Tomazina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Territorio Integração Norte Pioneiro - Câmara Tecnica de Meio Ambiente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Meio Ambiente</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Regional sobre Alternativas para Agricultura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Diversificação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FEIRA DE SABORES em Curitiba - Agroindústria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Comunicação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Grupo Gestor do Territorio Integração Norte Pioneiro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Grupo Gestor do Territorio Integração Norte Pioneiro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Grupo Gestor do Territorio Integração Norte Pioneiro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Territorio Integração Norte Pioneiro - Câmara Temática Inclusão Produtiva e Social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Tecnologia de Produção Leite (1º etapa)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Tecnologia de Produção Leite (2º etapa)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Altamira do Paraná</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Manejo de Forragens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05/06/2014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Altamira do Paraná</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com Grupo de Agricultores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Pomar Caseiro - Maracuja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(Sistema Silvipastoril Produção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sobre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Troca de Experiencias entre Aldeias Indigenas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Indígenas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Local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Mato Rico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Diversificação da Propriedade - Criando Animais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Mato Rico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e Ordenha na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Tebas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Regularização Fundiária e Uso do Credito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Regularização Fundiária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Análise Economica e Social do Municipal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das Mulheres Produtoras Rurais - Outubro Rosa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IAPAR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com Grupo de Agricultores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Torneio Leiteiro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Território Parana Centro - Assembleia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Planejamento de Forrageiras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Capacitação - Câmara Temática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21º encontro da mulher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586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Encontro dos Produtores de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Erva Mate</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ao Centro de Treinamento de 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Eletricidade Rural Básica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02/06/2014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ao Centro de Treinamento de 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Eletricidade Rural Basica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Bovinos Leiteiros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Cultura da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Erva Mate</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Encontro dos Produtores de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Erva Mate</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Agroindústria Familiar e Feira de Sabores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Pratica sobre Uva Rustica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a Agroindustria de Vegetais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Bovinos Leiteiros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23/05/2014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Freitas/São Mateus do Sul/União da Vitoria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Intercambio Técnico sobre Uva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Tecnica sobre Manejo de Pastagens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Mateus do Sul/Paula Freitas/Paulo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Bovinos Leiteiros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Erva Mate</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Regional de Piscicultura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28/05/2014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Cultura da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Erva Mate</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e Fertilidade do Solo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sz w:val="16"/>
                <w:szCs w:val="16"/>
              </w:rPr>
            </w:pPr>
            <w:r>
              <w:rPr>
                <w:rFonts w:ascii="Calibri" w:hAnsi="Calibri"/>
                <w:sz w:val="16"/>
                <w:szCs w:val="16"/>
              </w:rPr>
              <w:t>Encontro de Cafeicultores - 10º FEICAFÉ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19/09/2014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103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Workshop da Agricultura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Local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sz w:val="16"/>
                <w:szCs w:val="16"/>
              </w:rPr>
            </w:pPr>
            <w:r>
              <w:rPr>
                <w:rFonts w:ascii="Calibri" w:hAnsi="Calibri"/>
                <w:sz w:val="16"/>
                <w:szCs w:val="16"/>
              </w:rPr>
              <w:t>Curso de Classificação e Degustação (2º Fase)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16/09/2014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14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Rurais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Local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Mulher Atual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80</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Arapuã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Colméias e Processamento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Colheita e Classificação de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13/06/2014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Desenvolvimento Tecnologico e Gestão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e Adubação de Solo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Local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Manejo de Pragas e Doenças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Corumbataí do Sul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21/05/2014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com Grupo de Agricultores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Tecnica Sobre organização de Associação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21/06/2014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Implantação da Cultura de Moranguinho e Uva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Borrazopolis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2º Seminario de Meio Ambiente de Borrazópolis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Borrazopolis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Agricultores para P. de Morangos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11/06/2014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Borrazopolis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21º EXPOTECNICA em Sabaudia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Borrazopolis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II Encontro de Produtores de Tomate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Borrazopolis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em Proteção de mina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11/06/2014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4º Encontro Municipal de Mulheres Rurais de Cambira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Produção de Leite em Sistemas Sustentáveis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Kaloré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21º Encontro da Mulher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Kaloré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21º EXPOTECNICA em Sabaudia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Kaloré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NR 63 e conformação de gado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Lidianópolis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(Proteção de Fontes)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Lunardelli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21º EXPOTECNICA em Sabaudia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Lunardelli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em Olericultura Básica - Plasticultura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Marilândia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21º EXPOTECNICA em Sabaudia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Marilândia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21/05/2014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Marumbi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sz w:val="16"/>
                <w:szCs w:val="16"/>
              </w:rPr>
            </w:pPr>
            <w:r>
              <w:rPr>
                <w:rFonts w:ascii="Calibri" w:hAnsi="Calibri"/>
                <w:sz w:val="16"/>
                <w:szCs w:val="16"/>
              </w:rPr>
              <w:t>Curso de Aproveitamento de Alimentos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25/09/2014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54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8</w:t>
            </w:r>
          </w:p>
        </w:tc>
        <w:tc>
          <w:tcPr>
            <w:tcW w:w="81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Bom</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Opções de Diversificação na Pequena Propriedade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Implantação_Recuperação e Reforma de Pastagens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21/05/2014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Bovinocultura de Leite (Manejo e Ordenha)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João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21º EXPOTECNICA em Sabaudia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à Nova Aurora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204</w:t>
            </w:r>
          </w:p>
        </w:tc>
        <w:tc>
          <w:tcPr>
            <w:tcW w:w="60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Qualidade de Vida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Cadeia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Gestão da Atividade Leiteira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Territorio Vale do Ivaí - Câmara de Desenvolvimento Socioeconomico Territorial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Doutor Ulysses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Associativismo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23/09/2014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Itaperuçu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FEIRA DE SABORES em Curitiba - Agroindústria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Itaperuçu/Rio Branco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Gestão em Associativismo e Cooperativismo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de Modernização da Pecuária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Território Vale da Ribeira - Assembleia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22/07/2014</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de Qualidade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Olericultura para Produtores que participam do PAA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Tecnica sobre Certificação Orgânica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com Trabalhadores Na Agricultura Orgânica – Olericultura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com Grupo das Mulheres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Prática de 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em Olericultura – S. José dos Pinhais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Ortigueira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Desenvolvimento Organizacional da Ater no município de Ortigueira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Local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Ortigueira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VII Seminário de Apicultura de Ortigueira e Região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Tamarana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Agrobiodiversidade na Aldeia Indígena de Apucaraninha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Indígenas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  Rotulagem de Prod. e Manejo Pragas e Doenças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Avaliação de UR em Apicultura e Agroindústria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sobre CAR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Territorial sobre Mercado Institucional PAA e PNAE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Ventania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Ventania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Hortifrutigranjeiros ao Ceasa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02/12/2015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Ibema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IX Encontro Microregional de Mulheres Empreendedoras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Laranjeiras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Adequação dos Projetos de Associações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Quedas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IV Seminário de Inovação e Tecnologia da Cadeia Produtiva do Leite na Cantuquiriguaçu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Guamiranga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Agroindústria para Nova Aurora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Guamiranga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09/12/2015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Guamiranga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Guamiranga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Guamiranga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Iniciativas de Negócios Sustentáveis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Municipal de Meio Ambiente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Prudentópolis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Evento Técnico na Festa Nacional do Feijão Preto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Grãos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Rebouças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 Castro Pr.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Adequação dos Projetos de Associações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28/07/2015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Ovinocultura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Ovino ou Caprinocultura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03/12/2015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Antonina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na Cadeia Produtiva de Bambu para Indígenas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Indígenas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da Com. Exec. Da Rede Est. de Colegiados Territoriais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Conclusão do PDR PR para AF</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do PDR-PR para a Agric.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Básico de Cooperativismo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Abatia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Pragas e Doenças em 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Abatia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Conhecimento, Uso e Manejo de Agrobiodiversidade Florestal, na aldeia indígena Ywy Porã</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Indígenas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Carlópolis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Fruticultura ao Ceagesp</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Carlópolis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Encerramento do Concurso Cafe Qualidade 2015 em Mandaguari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Capacitação de Agricultores. em Diversificação e Rotulagem – Horti-Fruti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30/07/2015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do Projeto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Evento de Capacitação de Mulheres do 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com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Conferência Municipal de Mulheres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Conferência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do Projeto Jovens Fruticultores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Tomazina no Projeto Esterqueira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sobre Tecnologia de Produção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Feira de Agroindústria e Artesanato – Divulgação do Projeto SUASA – FICAI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Evento Concurso Qualidade Cafe em Mandaguari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 Expomorango – Evento Técnico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Encerramento do Concurso Cafe Qualidade 2015 em Mandaguari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Jacarezinho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Jacarezinho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Adequação dos Projetos de Associações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Joaquim Távora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Jundiaí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Unidade de Beneficiamento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de Cafeicultura em Jaboti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sobre Organização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Mercado Institucional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Ribeirão do Pinhal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Capacitação de AF em Avicultura Colonial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Avicultura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Técnico em Qualidade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Repasse de Tecnologia em Pragas e Doenças em 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Santa Cecília do Pavão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Associação de Produtores de São Jerônimo da Serra – APROSERRA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Santana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Antônio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Prática sobre manejo de Pragas e Doenças na Cultura do Feijão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Antônio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Prática sobre manejo de Pragas e Doenças na Cultura do Feijão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Antônio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Capacitação e Planejamento PRO-RURAL 2016</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Jerônimo da Serra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Pós Colheita em Olerícolas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Jerônimo da Serra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do Concurso Municipal de Cafe Especial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José da Boa Vista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Sapopema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ao Grupo Orgânico de Uraí</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Sapopema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Técnica sobre Tratos Culturais na cultura de Tomate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Tomazina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Evento Concurso Qualidade Cafe 2015</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Corn. Procópio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Técnica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Brás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Leite / Esterqueiras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Brás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 – Expobraz</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Brás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02/12/2015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Brás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para Técnicos PRORURAL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28/07/2015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Altamira do Paraná</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 V. de S. Roque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Capacitação em Silagem</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 V. de S. Roque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Educação Ambiental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 V. de S. Roque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Tecnologia de Manejo Silvopastoril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 V. de S. Roque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Troca de Experiência em Agroindústria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Simpósio Regional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Simpósio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Mato Rico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Piqueteamento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Cantu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em Bovinocultura de Leite – Nova Cantu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Cantu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de Bovino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Tebas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Diversificação na A.F. Fruta e Horta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Tebas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Tebas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Agroindústria para Nova Aurora e Iracema do Oeste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Tebas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Agroindústria na AF –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Diversificação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Diversificação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Gestão da Atividade Leiteira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Estadual de Organizadores de Caminhadas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Turismo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PAA e PNAE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e Alimentação de Gado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Roncador</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Melhoria da Qualidade do Leite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Roncador</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Técnico do Grupo de Turismo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Turismo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Santa Maria do Oeste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 de Santa Maria do Oeste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Santa Maria do Oeste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Olericultura Básica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Olimpiada Rural de Turvo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Outubro Rosa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em Olericultura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para Trabalhadores no Cultivo de Plantas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Plantas Medicinais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Adequação dos Projetos de Associações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Antônio Olinto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sobre Rotulagem de Produtos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Prática sobre Tecnologias de Aplicação de Defensivos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Bovinos Leiteiros no CTP</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Básico de Cooperativismo – II Módulo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Eletrificação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Bovinos Leiteiros no CTP</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27/07/2015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Prática sobre Tratos Culturais de Palanques de Eucalipto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Cultivos Florestais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Intercambio Técnico em Agroecologia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Intercâmbio Técnico na Produção de Hortaliças Orgânicas – Visita em São José dos Pinhais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de Manejo de Pastagens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Mostra de Estudos Agropecuários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Proteção de Fonte com Solo Cimento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Especial sobre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Cultivos Florestais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DC de Bovino 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Mateus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Mateus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Bovino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Planejamento para 2016</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de Arboretos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Cultivos Florestais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Fruticultura – Projeto Urbal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Cafeicultores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22º Encontro da Mulher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Fortalecimento de Associativismo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Organização de Associação para acesso a políticas públicas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Organização de Cooperativa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Agroleite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Básico sobre cultivo de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Colheita e Classificação em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Diversificação de Atividades – Panificação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Plasticultura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Olho na Qualidade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Conselheiros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Barbosa Ferraz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Barbosa Ferraz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Olericultura para o Município de Marialva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Barbosa Ferraz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Adequação dos Projetos de Associações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Borrazópolis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Rally da Diversificação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Califórnia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de Olericultores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Califórnia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22º Encontro da Mulher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Califórnia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Homeopatia na Agropecuária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5º Encontro da Mulher Rural de Cambira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Mercado Futuro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Aplicação de Agrotóxicos Fase 1</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Classificação e Degustação de 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Olho na Qualidade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em Citrus para produtores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Fruticultura - Cultura de Amora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em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Em Bovinocultura de Leite, para Roncador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em Cafe para o Município de Mandaguari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Jornada Tecnológica no Campo – Integr. Lavoura Pecuária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Fruticultura para Município de São Tomé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Qualificação do Credito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27/08/2015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em Fruticultura – Morango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Grandes Rios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de Cafeicultores de Grandes Rios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17º Seminário Brasileiro sobre Homeopatia na Agricultura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Formação de Agentes de Desenvolvimento do Vale do Ivai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Turismo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III Encontro de Agroecologia do Vale do Ivaí</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Jardim Alegre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Educação Ambiental e Agroecologia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Lidianópolis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II Encontro de Mulheres Rurais de Lidianópolis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Lidianópolis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II Encontro de Produtores de Tomate de Lidianópolis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Lidianópolis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Municipal de Meio Ambiente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Lidianópolis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Arrastão Ecológico do Rio Ivaí</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Lunardelli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Mulheres Rurais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Marilândia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Sustentabilidade na Pecuária Leiteira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Marilândia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Diversificação na Agricultura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Marilândia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Homeopatia na Agropecuária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Marumbi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Aproveitamento de Alimentos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Bom</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Grupo Gestor do Território  Vale do Ivai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e Gestão de Planos Etapa 1</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20/10/2015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e Gestão de Planos Etapa 2</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Regulamentação de Agroindústrias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Apresentação do Plano Estratégico e Planejamento 2016</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Planejamento 2015</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Cerro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Sustentável do Bambu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28/09/2015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Cerro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Empreendedores em Turismo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Turismo Rural</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Doutor Ulysses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para Atualização do PDRS municipal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Técnico de Modernização da Pecuária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DC em Bubalinocultura na Lapa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08/12/2015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de Modernização da Pecuária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Corte</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12/11/2015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de Projetos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29/07/2015</w:t>
            </w:r>
          </w:p>
        </w:tc>
        <w:tc>
          <w:tcPr>
            <w:tcW w:w="514"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0"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bl>
    <w:p>
      <w:pPr>
        <w:pStyle w:val="Normal"/>
        <w:spacing w:before="120" w:after="0"/>
        <w:rPr>
          <w:rFonts w:ascii="Arial" w:hAnsi="Arial" w:cs="Arial"/>
          <w:sz w:val="16"/>
          <w:szCs w:val="16"/>
        </w:rPr>
      </w:pPr>
      <w:r>
        <w:rPr>
          <w:rFonts w:cs="Arial" w:ascii="Arial" w:hAnsi="Arial"/>
          <w:sz w:val="16"/>
          <w:szCs w:val="16"/>
        </w:rPr>
        <w:t>Fonte: Sistema de Acompanhamento Fisico – Financeiro do EMATER (SAFE)</w:t>
      </w:r>
    </w:p>
    <w:p>
      <w:pPr>
        <w:pStyle w:val="Normal"/>
        <w:spacing w:lineRule="auto" w:line="276" w:before="0" w:after="200"/>
        <w:rPr>
          <w:rFonts w:ascii="Arial" w:hAnsi="Arial" w:cs="Arial"/>
        </w:rPr>
      </w:pPr>
      <w:r>
        <w:rPr>
          <w:rFonts w:cs="Arial" w:ascii="Arial" w:hAnsi="Arial"/>
        </w:rPr>
      </w:r>
      <w:r>
        <w:br w:type="page"/>
      </w:r>
    </w:p>
    <w:tbl>
      <w:tblPr>
        <w:tblW w:w="14300" w:type="dxa"/>
        <w:jc w:val="left"/>
        <w:tblInd w:w="0" w:type="dxa"/>
        <w:tblCellMar>
          <w:top w:w="0" w:type="dxa"/>
          <w:left w:w="70" w:type="dxa"/>
          <w:bottom w:w="0" w:type="dxa"/>
          <w:right w:w="70" w:type="dxa"/>
        </w:tblCellMar>
        <w:tblLook w:firstRow="1" w:noVBand="1" w:lastRow="0" w:firstColumn="1" w:lastColumn="0" w:noHBand="0" w:val="04a0"/>
      </w:tblPr>
      <w:tblGrid>
        <w:gridCol w:w="1953"/>
        <w:gridCol w:w="2691"/>
        <w:gridCol w:w="2042"/>
        <w:gridCol w:w="7613"/>
      </w:tblGrid>
      <w:tr>
        <w:trPr>
          <w:trHeight w:val="255" w:hRule="atLeast"/>
        </w:trPr>
        <w:tc>
          <w:tcPr>
            <w:tcW w:w="14299" w:type="dxa"/>
            <w:gridSpan w:val="4"/>
            <w:tcBorders>
              <w:top w:val="single" w:sz="4" w:space="0" w:color="000000"/>
              <w:left w:val="single" w:sz="4" w:space="0" w:color="000000"/>
              <w:bottom w:val="single" w:sz="4" w:space="0" w:color="000000"/>
              <w:right w:val="single" w:sz="4" w:space="0" w:color="000000"/>
            </w:tcBorders>
            <w:shd w:color="FFFFCC" w:fill="FFFF99" w:val="clear"/>
            <w:vAlign w:val="center"/>
          </w:tcPr>
          <w:p>
            <w:pPr>
              <w:pStyle w:val="Normal"/>
              <w:pageBreakBefore/>
              <w:jc w:val="center"/>
              <w:rPr>
                <w:rFonts w:ascii="Arial" w:hAnsi="Arial" w:cs="Arial"/>
                <w:b/>
                <w:b/>
                <w:bCs/>
                <w:sz w:val="20"/>
                <w:szCs w:val="20"/>
              </w:rPr>
            </w:pPr>
            <w:r>
              <w:rPr>
                <w:rFonts w:cs="Arial" w:ascii="Arial" w:hAnsi="Arial"/>
                <w:b/>
                <w:bCs/>
                <w:sz w:val="20"/>
                <w:szCs w:val="20"/>
              </w:rPr>
              <w:t>UNIDADES MUNICIPAIS COM REFORMAS EM EXECUÇÃO – PRO-RURAL</w:t>
            </w:r>
          </w:p>
        </w:tc>
      </w:tr>
      <w:tr>
        <w:trPr>
          <w:trHeight w:val="255" w:hRule="exact"/>
        </w:trPr>
        <w:tc>
          <w:tcPr>
            <w:tcW w:w="1953" w:type="dxa"/>
            <w:tcBorders/>
            <w:shd w:color="auto" w:fill="auto" w:val="clear"/>
            <w:vAlign w:val="center"/>
          </w:tcPr>
          <w:p>
            <w:pPr>
              <w:pStyle w:val="Normal"/>
              <w:jc w:val="center"/>
              <w:rPr>
                <w:rFonts w:ascii="Arial" w:hAnsi="Arial" w:cs="Arial"/>
                <w:b/>
                <w:b/>
                <w:bCs/>
                <w:sz w:val="20"/>
                <w:szCs w:val="20"/>
              </w:rPr>
            </w:pPr>
            <w:r>
              <w:rPr>
                <w:rFonts w:cs="Arial" w:ascii="Arial" w:hAnsi="Arial"/>
                <w:b/>
                <w:bCs/>
                <w:sz w:val="20"/>
                <w:szCs w:val="20"/>
              </w:rPr>
            </w:r>
          </w:p>
        </w:tc>
        <w:tc>
          <w:tcPr>
            <w:tcW w:w="2691" w:type="dxa"/>
            <w:tcBorders/>
            <w:shd w:color="auto" w:fill="auto" w:val="clear"/>
            <w:vAlign w:val="center"/>
          </w:tcPr>
          <w:p>
            <w:pPr>
              <w:pStyle w:val="Normal"/>
              <w:jc w:val="center"/>
              <w:rPr>
                <w:sz w:val="20"/>
                <w:szCs w:val="20"/>
              </w:rPr>
            </w:pPr>
            <w:r>
              <w:rPr>
                <w:sz w:val="20"/>
                <w:szCs w:val="20"/>
              </w:rPr>
            </w:r>
          </w:p>
        </w:tc>
        <w:tc>
          <w:tcPr>
            <w:tcW w:w="2042" w:type="dxa"/>
            <w:tcBorders/>
            <w:shd w:color="auto" w:fill="auto" w:val="clear"/>
            <w:vAlign w:val="center"/>
          </w:tcPr>
          <w:p>
            <w:pPr>
              <w:pStyle w:val="Normal"/>
              <w:jc w:val="center"/>
              <w:rPr>
                <w:sz w:val="20"/>
                <w:szCs w:val="20"/>
              </w:rPr>
            </w:pPr>
            <w:r>
              <w:rPr>
                <w:sz w:val="20"/>
                <w:szCs w:val="20"/>
              </w:rPr>
            </w:r>
          </w:p>
        </w:tc>
        <w:tc>
          <w:tcPr>
            <w:tcW w:w="7613" w:type="dxa"/>
            <w:tcBorders/>
            <w:shd w:color="auto" w:fill="auto" w:val="clear"/>
            <w:vAlign w:val="center"/>
          </w:tcPr>
          <w:p>
            <w:pPr>
              <w:pStyle w:val="Normal"/>
              <w:rPr>
                <w:sz w:val="20"/>
                <w:szCs w:val="20"/>
              </w:rPr>
            </w:pPr>
            <w:r>
              <w:rPr>
                <w:sz w:val="20"/>
                <w:szCs w:val="20"/>
              </w:rPr>
            </w:r>
          </w:p>
        </w:tc>
      </w:tr>
      <w:tr>
        <w:trPr>
          <w:trHeight w:val="255" w:hRule="atLeast"/>
        </w:trPr>
        <w:tc>
          <w:tcPr>
            <w:tcW w:w="1953" w:type="dxa"/>
            <w:tcBorders>
              <w:top w:val="single" w:sz="4" w:space="0" w:color="000000"/>
              <w:left w:val="single" w:sz="4" w:space="0" w:color="000000"/>
              <w:bottom w:val="single" w:sz="4" w:space="0" w:color="000000"/>
              <w:right w:val="single" w:sz="4" w:space="0" w:color="000000"/>
            </w:tcBorders>
            <w:shd w:color="FFFFCC" w:fill="E6E6E6" w:val="clear"/>
            <w:vAlign w:val="center"/>
          </w:tcPr>
          <w:p>
            <w:pPr>
              <w:pStyle w:val="Normal"/>
              <w:jc w:val="center"/>
              <w:rPr>
                <w:rFonts w:ascii="Arial" w:hAnsi="Arial" w:cs="Arial"/>
                <w:b/>
                <w:b/>
                <w:bCs/>
                <w:sz w:val="20"/>
                <w:szCs w:val="20"/>
              </w:rPr>
            </w:pPr>
            <w:r>
              <w:rPr>
                <w:rFonts w:cs="Arial" w:ascii="Arial" w:hAnsi="Arial"/>
                <w:b/>
                <w:bCs/>
                <w:sz w:val="20"/>
                <w:szCs w:val="20"/>
              </w:rPr>
              <w:t>REGIÃO</w:t>
            </w:r>
          </w:p>
        </w:tc>
        <w:tc>
          <w:tcPr>
            <w:tcW w:w="2691" w:type="dxa"/>
            <w:tcBorders>
              <w:top w:val="single" w:sz="4" w:space="0" w:color="000000"/>
              <w:bottom w:val="single" w:sz="4" w:space="0" w:color="000000"/>
              <w:right w:val="single" w:sz="4" w:space="0" w:color="000000"/>
            </w:tcBorders>
            <w:shd w:color="FFFFCC" w:fill="E6E6E6" w:val="clear"/>
            <w:vAlign w:val="center"/>
          </w:tcPr>
          <w:p>
            <w:pPr>
              <w:pStyle w:val="Normal"/>
              <w:jc w:val="center"/>
              <w:rPr>
                <w:rFonts w:ascii="Arial" w:hAnsi="Arial" w:cs="Arial"/>
                <w:b/>
                <w:b/>
                <w:bCs/>
                <w:sz w:val="20"/>
                <w:szCs w:val="20"/>
              </w:rPr>
            </w:pPr>
            <w:r>
              <w:rPr>
                <w:rFonts w:cs="Arial" w:ascii="Arial" w:hAnsi="Arial"/>
                <w:b/>
                <w:bCs/>
                <w:sz w:val="20"/>
                <w:szCs w:val="20"/>
              </w:rPr>
              <w:t>MUNICÍPIO</w:t>
            </w:r>
          </w:p>
        </w:tc>
        <w:tc>
          <w:tcPr>
            <w:tcW w:w="2042" w:type="dxa"/>
            <w:tcBorders>
              <w:top w:val="single" w:sz="4" w:space="0" w:color="000000"/>
              <w:bottom w:val="single" w:sz="4" w:space="0" w:color="000000"/>
              <w:right w:val="single" w:sz="4" w:space="0" w:color="000000"/>
            </w:tcBorders>
            <w:shd w:color="FFFFCC" w:fill="E6E6E6" w:val="clear"/>
            <w:vAlign w:val="center"/>
          </w:tcPr>
          <w:p>
            <w:pPr>
              <w:pStyle w:val="Normal"/>
              <w:rPr>
                <w:rFonts w:ascii="Arial" w:hAnsi="Arial" w:cs="Arial"/>
                <w:b/>
                <w:b/>
                <w:bCs/>
                <w:sz w:val="20"/>
                <w:szCs w:val="20"/>
              </w:rPr>
            </w:pPr>
            <w:r>
              <w:rPr>
                <w:rFonts w:cs="Arial" w:ascii="Arial" w:hAnsi="Arial"/>
                <w:b/>
                <w:bCs/>
                <w:sz w:val="20"/>
                <w:szCs w:val="20"/>
              </w:rPr>
              <w:t>VALOR ORÇADO</w:t>
            </w:r>
          </w:p>
        </w:tc>
        <w:tc>
          <w:tcPr>
            <w:tcW w:w="7613" w:type="dxa"/>
            <w:tcBorders>
              <w:top w:val="single" w:sz="4" w:space="0" w:color="000000"/>
              <w:bottom w:val="single" w:sz="4" w:space="0" w:color="000000"/>
              <w:right w:val="single" w:sz="4" w:space="0" w:color="000000"/>
            </w:tcBorders>
            <w:shd w:color="FFFFCC" w:fill="E6E6E6" w:val="clear"/>
            <w:vAlign w:val="center"/>
          </w:tcPr>
          <w:p>
            <w:pPr>
              <w:pStyle w:val="Normal"/>
              <w:rPr>
                <w:rFonts w:ascii="Arial" w:hAnsi="Arial" w:cs="Arial"/>
                <w:b/>
                <w:b/>
                <w:bCs/>
                <w:sz w:val="20"/>
                <w:szCs w:val="20"/>
              </w:rPr>
            </w:pPr>
            <w:r>
              <w:rPr>
                <w:rFonts w:cs="Arial" w:ascii="Arial" w:hAnsi="Arial"/>
                <w:b/>
                <w:bCs/>
                <w:sz w:val="20"/>
                <w:szCs w:val="20"/>
              </w:rPr>
              <w:t>OBJETO</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Apucarana</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Marilândia do Sul</w:t>
            </w:r>
          </w:p>
        </w:tc>
        <w:tc>
          <w:tcPr>
            <w:tcW w:w="2042"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R$ 8.000,00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Adaptação de banheiro e cozinha</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Cornélio Procópio</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Ribeirão do Pinhal</w:t>
            </w:r>
          </w:p>
        </w:tc>
        <w:tc>
          <w:tcPr>
            <w:tcW w:w="2042"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R$ 14.567,69</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Banheiro e Piso</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Guarapuava</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Pinhão</w:t>
            </w:r>
          </w:p>
        </w:tc>
        <w:tc>
          <w:tcPr>
            <w:tcW w:w="2042"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R$ 7.900,00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Reparos na hidráulica, troca de caixa d'agua e telhado</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Irati</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Imbituva</w:t>
            </w:r>
          </w:p>
        </w:tc>
        <w:tc>
          <w:tcPr>
            <w:tcW w:w="2042"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R$ 2.615,00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Divisórias</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Laranjeiras do Sul</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Nova Laranjeiras</w:t>
            </w:r>
          </w:p>
        </w:tc>
        <w:tc>
          <w:tcPr>
            <w:tcW w:w="2042"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R$ 10.000,00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Muros e garagem</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Laranjeiras do Sul</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Porto Barreiro</w:t>
            </w:r>
          </w:p>
        </w:tc>
        <w:tc>
          <w:tcPr>
            <w:tcW w:w="2042"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R$ 3.500,00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Manta asfáltica no telhado</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Laranjeiras do Sul</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Quedas do Iguaçu</w:t>
            </w:r>
          </w:p>
        </w:tc>
        <w:tc>
          <w:tcPr>
            <w:tcW w:w="2042"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R$ 20.000,00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Muros, pisos e garagem</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União da Vitória</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Bituruna</w:t>
            </w:r>
          </w:p>
        </w:tc>
        <w:tc>
          <w:tcPr>
            <w:tcW w:w="2042"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R$ 7.790,00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Reforma de assoalho e parede</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União da Vitória</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Paulo Frontin</w:t>
            </w:r>
          </w:p>
        </w:tc>
        <w:tc>
          <w:tcPr>
            <w:tcW w:w="2042"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R$ 535,00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Troca de fiação telefônica</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União da Vitória</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Porto Vitória</w:t>
            </w:r>
          </w:p>
        </w:tc>
        <w:tc>
          <w:tcPr>
            <w:tcW w:w="2042"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R$ 7.900,00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Troca de forro interno para PVC</w:t>
            </w:r>
          </w:p>
        </w:tc>
      </w:tr>
      <w:tr>
        <w:trPr>
          <w:trHeight w:val="255" w:hRule="atLeast"/>
        </w:trPr>
        <w:tc>
          <w:tcPr>
            <w:tcW w:w="1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Cornélio Procópio</w:t>
            </w:r>
          </w:p>
        </w:tc>
        <w:tc>
          <w:tcPr>
            <w:tcW w:w="269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Abatiá</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R$ 14.921,00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Construção de abrigo, troca de piso</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Cornélio Procópio</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Nova Sta. Barbara</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R$ 15.000,00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Pintura e piso e beiral</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Cornélio Procópio</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São Jeronimo da Serra</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R$ 14.939,00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Pintura Interna e Externa, reforma telhado da garagem</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Cornélio Procópio</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Sapopema</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R$ 8.800,00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Forro e pintura</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Guarapuava</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Cantagalo</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R$ 8.000,00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Restaurar paredes, pintura, muro e portões</w:t>
            </w:r>
          </w:p>
        </w:tc>
      </w:tr>
      <w:tr>
        <w:trPr>
          <w:trHeight w:val="76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Guarapuava</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Guarapuava</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R$ 8.000,00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 xml:space="preserve">Infiltração de água na laje do local, hidráulica dos banheiros, fechaduras, reparos na porta de entrada, substituição de reatores elétricos, lâmpadas e interruptores </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Guarapuava</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Laranjal</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R$ 8.000,00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Muro/portões frontal, entrada de carros e calçamento</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Guarapuava</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Palmital</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R$ 8.000,00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Ligar rede de tratamento de esgoto e refazer calçamento</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Irati</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Teixeira Soares</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R$ 7.180,00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telefonia</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Irati</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Imbituva</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R$ 7.985,00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telefonia</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Ivaiporã</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Lidianópolis</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R$ 5.000,00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Colocação de grades</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Ivaiporã</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Faxinal</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R$ 15.000,00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Construção de garagem</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Ivaiporã</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Grandes Rios</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R$ 10.000,00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Calçamento na frente da unidade municipal</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Ivaiporã</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Ivaiporã</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R$ 10.000,00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Calçamento na frente da unidade municipal</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Ivaiporã</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São Pedro do Ivai</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R$ 1.500,00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Toldo</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Ponta Grossa</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Ipiranga</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R$ 14.700,00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 xml:space="preserve">Pintura geral, calçadas e melhoria das instalação elétrica </w:t>
            </w:r>
          </w:p>
        </w:tc>
      </w:tr>
      <w:tr>
        <w:trPr>
          <w:trHeight w:val="255" w:hRule="atLeast"/>
        </w:trPr>
        <w:tc>
          <w:tcPr>
            <w:tcW w:w="195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União da Vitória</w:t>
            </w:r>
          </w:p>
        </w:tc>
        <w:tc>
          <w:tcPr>
            <w:tcW w:w="2691"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Paulo Frontin</w:t>
            </w:r>
          </w:p>
        </w:tc>
        <w:tc>
          <w:tcPr>
            <w:tcW w:w="20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R$ 1.000,00</w:t>
            </w:r>
          </w:p>
        </w:tc>
        <w:tc>
          <w:tcPr>
            <w:tcW w:w="7613" w:type="dxa"/>
            <w:tcBorders>
              <w:bottom w:val="single" w:sz="4" w:space="0" w:color="000000"/>
              <w:right w:val="single" w:sz="4" w:space="0" w:color="000000"/>
            </w:tcBorders>
            <w:shd w:color="auto" w:fill="auto" w:val="clear"/>
            <w:vAlign w:val="center"/>
          </w:tcPr>
          <w:p>
            <w:pPr>
              <w:pStyle w:val="Normal"/>
              <w:rPr>
                <w:rFonts w:ascii="Arial" w:hAnsi="Arial" w:cs="Arial"/>
                <w:bCs/>
                <w:sz w:val="16"/>
                <w:szCs w:val="16"/>
              </w:rPr>
            </w:pPr>
            <w:r>
              <w:rPr>
                <w:rFonts w:cs="Arial" w:ascii="Arial" w:hAnsi="Arial"/>
                <w:bCs/>
                <w:sz w:val="16"/>
                <w:szCs w:val="16"/>
              </w:rPr>
              <w:t>Troca de fiação telefônica – complementação</w:t>
            </w:r>
          </w:p>
        </w:tc>
      </w:tr>
      <w:tr>
        <w:trPr>
          <w:trHeight w:val="255" w:hRule="atLeast"/>
        </w:trPr>
        <w:tc>
          <w:tcPr>
            <w:tcW w:w="1953" w:type="dxa"/>
            <w:tcBorders>
              <w:top w:val="single" w:sz="4" w:space="0" w:color="000000"/>
              <w:left w:val="single" w:sz="4" w:space="0" w:color="000000"/>
              <w:bottom w:val="single" w:sz="4" w:space="0" w:color="000000"/>
              <w:right w:val="single" w:sz="4" w:space="0" w:color="000000"/>
            </w:tcBorders>
            <w:shd w:color="FFFFCC" w:fill="E6E6E6" w:val="clear"/>
            <w:vAlign w:val="center"/>
          </w:tcPr>
          <w:p>
            <w:pPr>
              <w:pStyle w:val="Normal"/>
              <w:jc w:val="center"/>
              <w:rPr>
                <w:rFonts w:ascii="Arial" w:hAnsi="Arial" w:cs="Arial"/>
                <w:b/>
                <w:b/>
                <w:bCs/>
                <w:sz w:val="20"/>
                <w:szCs w:val="20"/>
              </w:rPr>
            </w:pPr>
            <w:r>
              <w:rPr>
                <w:rFonts w:cs="Arial" w:ascii="Arial" w:hAnsi="Arial"/>
                <w:b/>
                <w:bCs/>
                <w:sz w:val="20"/>
                <w:szCs w:val="20"/>
              </w:rPr>
              <w:t>TOTAL</w:t>
            </w:r>
          </w:p>
        </w:tc>
        <w:tc>
          <w:tcPr>
            <w:tcW w:w="2691" w:type="dxa"/>
            <w:tcBorders>
              <w:top w:val="single" w:sz="4" w:space="0" w:color="000000"/>
              <w:bottom w:val="single" w:sz="4" w:space="0" w:color="000000"/>
              <w:right w:val="single" w:sz="4" w:space="0" w:color="000000"/>
            </w:tcBorders>
            <w:shd w:color="FFFFCC" w:fill="E6E6E6" w:val="clear"/>
            <w:vAlign w:val="center"/>
          </w:tcPr>
          <w:p>
            <w:pPr>
              <w:pStyle w:val="Normal"/>
              <w:jc w:val="center"/>
              <w:rPr>
                <w:rFonts w:ascii="Arial" w:hAnsi="Arial" w:cs="Arial"/>
                <w:b/>
                <w:b/>
                <w:bCs/>
                <w:sz w:val="20"/>
                <w:szCs w:val="20"/>
              </w:rPr>
            </w:pPr>
            <w:r>
              <w:rPr>
                <w:rFonts w:cs="Arial" w:ascii="Arial" w:hAnsi="Arial"/>
                <w:b/>
                <w:bCs/>
                <w:sz w:val="20"/>
                <w:szCs w:val="20"/>
              </w:rPr>
              <w:t>27 MUNICIPIOS</w:t>
            </w:r>
          </w:p>
        </w:tc>
        <w:tc>
          <w:tcPr>
            <w:tcW w:w="2042" w:type="dxa"/>
            <w:tcBorders>
              <w:bottom w:val="single" w:sz="4" w:space="0" w:color="000000"/>
              <w:right w:val="single" w:sz="4" w:space="0" w:color="000000"/>
            </w:tcBorders>
            <w:shd w:color="FFFFCC" w:fill="E6E6E6" w:val="clear"/>
            <w:vAlign w:val="center"/>
          </w:tcPr>
          <w:p>
            <w:pPr>
              <w:pStyle w:val="Normal"/>
              <w:jc w:val="center"/>
              <w:rPr>
                <w:rFonts w:ascii="Arial" w:hAnsi="Arial" w:cs="Arial"/>
                <w:b/>
                <w:b/>
                <w:bCs/>
                <w:sz w:val="20"/>
                <w:szCs w:val="20"/>
              </w:rPr>
            </w:pPr>
            <w:r>
              <w:rPr>
                <w:rFonts w:cs="Arial" w:ascii="Arial" w:hAnsi="Arial"/>
                <w:b/>
                <w:bCs/>
                <w:sz w:val="20"/>
                <w:szCs w:val="20"/>
              </w:rPr>
              <w:t>R$ 240.832,69</w:t>
            </w:r>
          </w:p>
        </w:tc>
        <w:tc>
          <w:tcPr>
            <w:tcW w:w="7613" w:type="dxa"/>
            <w:tcBorders>
              <w:bottom w:val="single" w:sz="4" w:space="0" w:color="000000"/>
              <w:right w:val="single" w:sz="4" w:space="0" w:color="000000"/>
            </w:tcBorders>
            <w:shd w:color="FFFFCC" w:fill="E6E6E6" w:val="clear"/>
            <w:vAlign w:val="center"/>
          </w:tcPr>
          <w:p>
            <w:pPr>
              <w:pStyle w:val="Normal"/>
              <w:rPr>
                <w:rFonts w:ascii="Arial" w:hAnsi="Arial" w:cs="Arial"/>
                <w:b/>
                <w:b/>
                <w:bCs/>
                <w:sz w:val="20"/>
                <w:szCs w:val="20"/>
              </w:rPr>
            </w:pPr>
            <w:r>
              <w:rPr>
                <w:rFonts w:cs="Arial" w:ascii="Arial" w:hAnsi="Arial"/>
                <w:b/>
                <w:bCs/>
                <w:sz w:val="20"/>
                <w:szCs w:val="20"/>
              </w:rPr>
              <w:t> </w:t>
            </w:r>
          </w:p>
        </w:tc>
      </w:tr>
    </w:tbl>
    <w:p>
      <w:pPr>
        <w:pStyle w:val="Normal"/>
        <w:spacing w:lineRule="auto" w:line="276" w:before="0" w:after="200"/>
        <w:rPr/>
      </w:pPr>
      <w:r>
        <w:rPr/>
      </w:r>
    </w:p>
    <w:sectPr>
      <w:headerReference w:type="default" r:id="rId24"/>
      <w:type w:val="nextPage"/>
      <w:pgSz w:orient="landscape" w:w="16838" w:h="11906"/>
      <w:pgMar w:left="1418" w:right="1418" w:header="709" w:top="1134"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56927546"/>
    </w:sdtPr>
    <w:sdtContent>
      <w:p>
        <w:pPr>
          <w:pStyle w:val="Cabealho"/>
          <w:jc w:val="right"/>
          <w:rPr>
            <w:rFonts w:ascii="Arial" w:hAnsi="Arial" w:cs="Arial"/>
            <w:sz w:val="20"/>
            <w:szCs w:val="20"/>
          </w:rPr>
        </w:pPr>
        <w:r>
          <w:rPr/>
          <w:fldChar w:fldCharType="begin"/>
        </w:r>
        <w:r>
          <w:rPr/>
          <w:instrText> PAGE </w:instrText>
        </w:r>
        <w:r>
          <w:rPr/>
          <w:fldChar w:fldCharType="separate"/>
        </w:r>
        <w:r>
          <w:rPr/>
          <w:t>2</w:t>
        </w:r>
        <w:r>
          <w:rPr/>
          <w:fldChar w:fldCharType="end"/>
        </w:r>
      </w:p>
      <w:p>
        <w:pPr>
          <w:pStyle w:val="Cabealho"/>
          <w:rPr/>
        </w:pPr>
        <w:r>
          <w:rPr/>
        </w:r>
      </w:p>
    </w:sdtContent>
  </w:sdt>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36214698"/>
    </w:sdtPr>
    <w:sdtContent>
      <w:p>
        <w:pPr>
          <w:pStyle w:val="Cabealho"/>
          <w:jc w:val="right"/>
          <w:rPr/>
        </w:pPr>
        <w:r>
          <w:rPr/>
          <w:fldChar w:fldCharType="begin"/>
        </w:r>
        <w:r>
          <w:rPr/>
          <w:instrText> PAGE </w:instrText>
        </w:r>
        <w:r>
          <w:rPr/>
          <w:fldChar w:fldCharType="separate"/>
        </w:r>
        <w:r>
          <w:rPr/>
          <w:t>30</w:t>
        </w:r>
        <w:r>
          <w:rPr/>
          <w:fldChar w:fldCharType="end"/>
        </w:r>
      </w:p>
      <w:p>
        <w:pPr>
          <w:pStyle w:val="Cabealho"/>
          <w:rPr/>
        </w:pPr>
        <w:r>
          <w:rPr/>
        </w:r>
      </w:p>
    </w:sdtContent>
  </w:sdt>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59000143"/>
    </w:sdtPr>
    <w:sdtContent>
      <w:p>
        <w:pPr>
          <w:pStyle w:val="Cabealho"/>
          <w:jc w:val="right"/>
          <w:rPr/>
        </w:pPr>
        <w:r>
          <w:rPr/>
          <w:fldChar w:fldCharType="begin"/>
        </w:r>
        <w:r>
          <w:rPr/>
          <w:instrText> PAGE </w:instrText>
        </w:r>
        <w:r>
          <w:rPr/>
          <w:fldChar w:fldCharType="separate"/>
        </w:r>
        <w:r>
          <w:rPr/>
          <w:t>32</w:t>
        </w:r>
        <w:r>
          <w:rPr/>
          <w:fldChar w:fldCharType="end"/>
        </w:r>
      </w:p>
      <w:p>
        <w:pPr>
          <w:pStyle w:val="Cabealho"/>
          <w:rPr/>
        </w:pPr>
        <w:r>
          <w:rPr/>
        </w:r>
      </w:p>
    </w:sdtContent>
  </w:sdt>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09157786"/>
    </w:sdtPr>
    <w:sdtContent>
      <w:p>
        <w:pPr>
          <w:pStyle w:val="Cabealho"/>
          <w:jc w:val="right"/>
          <w:rPr/>
        </w:pPr>
        <w:r>
          <w:rPr/>
          <w:fldChar w:fldCharType="begin"/>
        </w:r>
        <w:r>
          <w:rPr/>
          <w:instrText> PAGE </w:instrText>
        </w:r>
        <w:r>
          <w:rPr/>
          <w:fldChar w:fldCharType="separate"/>
        </w:r>
        <w:r>
          <w:rPr/>
          <w:t>36</w:t>
        </w:r>
        <w:r>
          <w:rPr/>
          <w:fldChar w:fldCharType="end"/>
        </w:r>
      </w:p>
      <w:p>
        <w:pPr>
          <w:pStyle w:val="Cabealho"/>
          <w:rPr/>
        </w:pPr>
        <w:r>
          <w:rPr/>
        </w:r>
      </w:p>
    </w:sdtContent>
  </w:sdt>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06783312"/>
    </w:sdtPr>
    <w:sdtContent>
      <w:p>
        <w:pPr>
          <w:pStyle w:val="Cabealho"/>
          <w:jc w:val="right"/>
          <w:rPr/>
        </w:pPr>
        <w:r>
          <w:rPr/>
          <w:fldChar w:fldCharType="begin"/>
        </w:r>
        <w:r>
          <w:rPr/>
          <w:instrText> PAGE </w:instrText>
        </w:r>
        <w:r>
          <w:rPr/>
          <w:fldChar w:fldCharType="separate"/>
        </w:r>
        <w:r>
          <w:rPr/>
          <w:t>38</w:t>
        </w:r>
        <w:r>
          <w:rPr/>
          <w:fldChar w:fldCharType="end"/>
        </w:r>
      </w:p>
      <w:p>
        <w:pPr>
          <w:pStyle w:val="Cabealho"/>
          <w:rPr/>
        </w:pPr>
        <w:r>
          <w:rPr/>
        </w:r>
      </w:p>
    </w:sdtContent>
  </w:sdt>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65431263"/>
    </w:sdtPr>
    <w:sdtContent>
      <w:p>
        <w:pPr>
          <w:pStyle w:val="Cabealho"/>
          <w:jc w:val="right"/>
          <w:rPr/>
        </w:pPr>
        <w:r>
          <w:rPr/>
          <w:fldChar w:fldCharType="begin"/>
        </w:r>
        <w:r>
          <w:rPr/>
          <w:instrText> PAGE </w:instrText>
        </w:r>
        <w:r>
          <w:rPr/>
          <w:fldChar w:fldCharType="separate"/>
        </w:r>
        <w:r>
          <w:rPr/>
          <w:t>40</w:t>
        </w:r>
        <w:r>
          <w:rPr/>
          <w:fldChar w:fldCharType="end"/>
        </w:r>
      </w:p>
      <w:p>
        <w:pPr>
          <w:pStyle w:val="Cabealho"/>
          <w:rPr/>
        </w:pPr>
        <w:r>
          <w:rPr/>
        </w:r>
      </w:p>
    </w:sdtContent>
  </w:sdt>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31876771"/>
    </w:sdtPr>
    <w:sdtContent>
      <w:p>
        <w:pPr>
          <w:pStyle w:val="Cabealho"/>
          <w:jc w:val="right"/>
          <w:rPr/>
        </w:pPr>
        <w:r>
          <w:rPr/>
          <w:fldChar w:fldCharType="begin"/>
        </w:r>
        <w:r>
          <w:rPr/>
          <w:instrText> PAGE </w:instrText>
        </w:r>
        <w:r>
          <w:rPr/>
          <w:fldChar w:fldCharType="separate"/>
        </w:r>
        <w:r>
          <w:rPr/>
          <w:t>42</w:t>
        </w:r>
        <w:r>
          <w:rPr/>
          <w:fldChar w:fldCharType="end"/>
        </w:r>
      </w:p>
      <w:p>
        <w:pPr>
          <w:pStyle w:val="Cabealho"/>
          <w:rPr/>
        </w:pPr>
        <w:r>
          <w:rPr/>
        </w:r>
      </w:p>
    </w:sdtContent>
  </w:sdt>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41493547"/>
    </w:sdtPr>
    <w:sdtContent>
      <w:p>
        <w:pPr>
          <w:pStyle w:val="Cabealho"/>
          <w:jc w:val="right"/>
          <w:rPr/>
        </w:pPr>
        <w:r>
          <w:rPr/>
          <w:fldChar w:fldCharType="begin"/>
        </w:r>
        <w:r>
          <w:rPr/>
          <w:instrText> PAGE </w:instrText>
        </w:r>
        <w:r>
          <w:rPr/>
          <w:fldChar w:fldCharType="separate"/>
        </w:r>
        <w:r>
          <w:rPr/>
          <w:t>43</w:t>
        </w:r>
        <w:r>
          <w:rPr/>
          <w:fldChar w:fldCharType="end"/>
        </w:r>
      </w:p>
      <w:p>
        <w:pPr>
          <w:pStyle w:val="Cabealho"/>
          <w:rPr/>
        </w:pPr>
        <w:r>
          <w:rPr/>
        </w:r>
      </w:p>
    </w:sdtContent>
  </w:sdt>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93897008"/>
    </w:sdtPr>
    <w:sdtContent>
      <w:p>
        <w:pPr>
          <w:pStyle w:val="Cabealho"/>
          <w:jc w:val="right"/>
          <w:rPr/>
        </w:pPr>
        <w:r>
          <w:rPr/>
          <w:fldChar w:fldCharType="begin"/>
        </w:r>
        <w:r>
          <w:rPr/>
          <w:instrText> PAGE </w:instrText>
        </w:r>
        <w:r>
          <w:rPr/>
          <w:fldChar w:fldCharType="separate"/>
        </w:r>
        <w:r>
          <w:rPr/>
          <w:t>45</w:t>
        </w:r>
        <w:r>
          <w:rPr/>
          <w:fldChar w:fldCharType="end"/>
        </w:r>
      </w:p>
      <w:p>
        <w:pPr>
          <w:pStyle w:val="Cabealho"/>
          <w:rPr/>
        </w:pPr>
        <w:r>
          <w:rPr/>
        </w:r>
      </w:p>
    </w:sdtContent>
  </w:sdt>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26875758"/>
    </w:sdtPr>
    <w:sdtContent>
      <w:p>
        <w:pPr>
          <w:pStyle w:val="Cabealho"/>
          <w:jc w:val="right"/>
          <w:rPr/>
        </w:pPr>
        <w:r>
          <w:rPr/>
          <w:fldChar w:fldCharType="begin"/>
        </w:r>
        <w:r>
          <w:rPr/>
          <w:instrText> PAGE </w:instrText>
        </w:r>
        <w:r>
          <w:rPr/>
          <w:fldChar w:fldCharType="separate"/>
        </w:r>
        <w:r>
          <w:rPr/>
          <w:t>52</w:t>
        </w:r>
        <w:r>
          <w:rPr/>
          <w:fldChar w:fldCharType="end"/>
        </w:r>
      </w:p>
      <w:p>
        <w:pPr>
          <w:pStyle w:val="Cabealho"/>
          <w:rPr/>
        </w:pPr>
        <w:r>
          <w:rPr/>
        </w:r>
      </w:p>
    </w:sdtContent>
  </w:sdt>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54130775"/>
    </w:sdtPr>
    <w:sdtContent>
      <w:p>
        <w:pPr>
          <w:pStyle w:val="Cabealho"/>
          <w:jc w:val="right"/>
          <w:rPr/>
        </w:pPr>
        <w:r>
          <w:rPr/>
          <w:fldChar w:fldCharType="begin"/>
        </w:r>
        <w:r>
          <w:rPr/>
          <w:instrText> PAGE </w:instrText>
        </w:r>
        <w:r>
          <w:rPr/>
          <w:fldChar w:fldCharType="separate"/>
        </w:r>
        <w:r>
          <w:rPr/>
          <w:t>53</w:t>
        </w:r>
        <w:r>
          <w:rPr/>
          <w:fldChar w:fldCharType="end"/>
        </w:r>
      </w:p>
      <w:p>
        <w:pPr>
          <w:pStyle w:val="Cabealho"/>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04792124"/>
    </w:sdtPr>
    <w:sdtContent>
      <w:p>
        <w:pPr>
          <w:pStyle w:val="Cabealho"/>
          <w:jc w:val="right"/>
          <w:rPr/>
        </w:pPr>
        <w:r>
          <w:rPr/>
          <w:fldChar w:fldCharType="begin"/>
        </w:r>
        <w:r>
          <w:rPr/>
          <w:instrText> PAGE </w:instrText>
        </w:r>
        <w:r>
          <w:rPr/>
          <w:fldChar w:fldCharType="separate"/>
        </w:r>
        <w:r>
          <w:rPr/>
          <w:t>12</w:t>
        </w:r>
        <w:r>
          <w:rPr/>
          <w:fldChar w:fldCharType="end"/>
        </w:r>
      </w:p>
      <w:p>
        <w:pPr>
          <w:pStyle w:val="Cabealho"/>
          <w:rPr/>
        </w:pPr>
        <w:r>
          <w:rPr/>
        </w:r>
      </w:p>
    </w:sdtContent>
  </w:sdt>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20931719"/>
    </w:sdtPr>
    <w:sdtContent>
      <w:p>
        <w:pPr>
          <w:pStyle w:val="Cabealho"/>
          <w:jc w:val="right"/>
          <w:rPr/>
        </w:pPr>
        <w:r>
          <w:rPr/>
          <w:fldChar w:fldCharType="begin"/>
        </w:r>
        <w:r>
          <w:rPr/>
          <w:instrText> PAGE </w:instrText>
        </w:r>
        <w:r>
          <w:rPr/>
          <w:fldChar w:fldCharType="separate"/>
        </w:r>
        <w:r>
          <w:rPr/>
          <w:t>87</w:t>
        </w:r>
        <w:r>
          <w:rPr/>
          <w:fldChar w:fldCharType="end"/>
        </w:r>
      </w:p>
      <w:p>
        <w:pPr>
          <w:pStyle w:val="Cabealho"/>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59984521"/>
    </w:sdtPr>
    <w:sdtContent>
      <w:p>
        <w:pPr>
          <w:pStyle w:val="Cabealho"/>
          <w:jc w:val="right"/>
          <w:rPr/>
        </w:pPr>
        <w:r>
          <w:rPr/>
          <w:fldChar w:fldCharType="begin"/>
        </w:r>
        <w:r>
          <w:rPr/>
          <w:instrText> PAGE </w:instrText>
        </w:r>
        <w:r>
          <w:rPr/>
          <w:fldChar w:fldCharType="separate"/>
        </w:r>
        <w:r>
          <w:rPr/>
          <w:t>15</w:t>
        </w:r>
        <w:r>
          <w:rPr/>
          <w:fldChar w:fldCharType="end"/>
        </w:r>
      </w:p>
      <w:p>
        <w:pPr>
          <w:pStyle w:val="Cabealho"/>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21852894"/>
    </w:sdtPr>
    <w:sdtContent>
      <w:p>
        <w:pPr>
          <w:pStyle w:val="Cabealho"/>
          <w:jc w:val="right"/>
          <w:rPr/>
        </w:pPr>
        <w:r>
          <w:rPr/>
          <w:fldChar w:fldCharType="begin"/>
        </w:r>
        <w:r>
          <w:rPr/>
          <w:instrText> PAGE </w:instrText>
        </w:r>
        <w:r>
          <w:rPr/>
          <w:fldChar w:fldCharType="separate"/>
        </w:r>
        <w:r>
          <w:rPr/>
          <w:t>17</w:t>
        </w:r>
        <w:r>
          <w:rPr/>
          <w:fldChar w:fldCharType="end"/>
        </w:r>
      </w:p>
      <w:p>
        <w:pPr>
          <w:pStyle w:val="Cabealho"/>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44571677"/>
    </w:sdtPr>
    <w:sdtContent>
      <w:p>
        <w:pPr>
          <w:pStyle w:val="Cabealho"/>
          <w:jc w:val="right"/>
          <w:rPr/>
        </w:pPr>
        <w:r>
          <w:rPr/>
          <w:fldChar w:fldCharType="begin"/>
        </w:r>
        <w:r>
          <w:rPr/>
          <w:instrText> PAGE </w:instrText>
        </w:r>
        <w:r>
          <w:rPr/>
          <w:fldChar w:fldCharType="separate"/>
        </w:r>
        <w:r>
          <w:rPr/>
          <w:t>19</w:t>
        </w:r>
        <w:r>
          <w:rPr/>
          <w:fldChar w:fldCharType="end"/>
        </w:r>
      </w:p>
      <w:p>
        <w:pPr>
          <w:pStyle w:val="Cabealho"/>
          <w:rPr/>
        </w:pPr>
        <w:r>
          <w:rPr/>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39816679"/>
    </w:sdtPr>
    <w:sdtContent>
      <w:p>
        <w:pPr>
          <w:pStyle w:val="Cabealho"/>
          <w:jc w:val="right"/>
          <w:rPr/>
        </w:pPr>
        <w:r>
          <w:rPr/>
          <w:fldChar w:fldCharType="begin"/>
        </w:r>
        <w:r>
          <w:rPr/>
          <w:instrText> PAGE </w:instrText>
        </w:r>
        <w:r>
          <w:rPr/>
          <w:fldChar w:fldCharType="separate"/>
        </w:r>
        <w:r>
          <w:rPr/>
          <w:t>20</w:t>
        </w:r>
        <w:r>
          <w:rPr/>
          <w:fldChar w:fldCharType="end"/>
        </w:r>
      </w:p>
      <w:p>
        <w:pPr>
          <w:pStyle w:val="Cabealho"/>
          <w:rPr/>
        </w:pPr>
        <w:r>
          <w:rPr/>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62573028"/>
    </w:sdtPr>
    <w:sdtContent>
      <w:p>
        <w:pPr>
          <w:pStyle w:val="Cabealho"/>
          <w:jc w:val="right"/>
          <w:rPr/>
        </w:pPr>
        <w:r>
          <w:rPr/>
          <w:fldChar w:fldCharType="begin"/>
        </w:r>
        <w:r>
          <w:rPr/>
          <w:instrText> PAGE </w:instrText>
        </w:r>
        <w:r>
          <w:rPr/>
          <w:fldChar w:fldCharType="separate"/>
        </w:r>
        <w:r>
          <w:rPr/>
          <w:t>22</w:t>
        </w:r>
        <w:r>
          <w:rPr/>
          <w:fldChar w:fldCharType="end"/>
        </w:r>
      </w:p>
      <w:p>
        <w:pPr>
          <w:pStyle w:val="Cabealho"/>
          <w:rPr/>
        </w:pPr>
        <w:r>
          <w:rPr/>
        </w:r>
      </w:p>
    </w:sdtContent>
  </w:sdt>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89168963"/>
    </w:sdtPr>
    <w:sdtContent>
      <w:p>
        <w:pPr>
          <w:pStyle w:val="Cabealho"/>
          <w:jc w:val="right"/>
          <w:rPr/>
        </w:pPr>
        <w:r>
          <w:rPr/>
          <w:fldChar w:fldCharType="begin"/>
        </w:r>
        <w:r>
          <w:rPr/>
          <w:instrText> PAGE </w:instrText>
        </w:r>
        <w:r>
          <w:rPr/>
          <w:fldChar w:fldCharType="separate"/>
        </w:r>
        <w:r>
          <w:rPr/>
          <w:t>27</w:t>
        </w:r>
        <w:r>
          <w:rPr/>
          <w:fldChar w:fldCharType="end"/>
        </w:r>
      </w:p>
      <w:p>
        <w:pPr>
          <w:pStyle w:val="Cabealho"/>
          <w:rPr/>
        </w:pPr>
        <w:r>
          <w:rPr/>
        </w:r>
      </w:p>
    </w:sdtContent>
  </w:sdt>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04968828"/>
    </w:sdtPr>
    <w:sdtContent>
      <w:p>
        <w:pPr>
          <w:pStyle w:val="Cabealho"/>
          <w:jc w:val="right"/>
          <w:rPr/>
        </w:pPr>
        <w:r>
          <w:rPr/>
          <w:fldChar w:fldCharType="begin"/>
        </w:r>
        <w:r>
          <w:rPr/>
          <w:instrText> PAGE </w:instrText>
        </w:r>
        <w:r>
          <w:rPr/>
          <w:fldChar w:fldCharType="separate"/>
        </w:r>
        <w:r>
          <w:rPr/>
          <w:t>28</w:t>
        </w:r>
        <w:r>
          <w:rPr/>
          <w:fldChar w:fldCharType="end"/>
        </w:r>
      </w:p>
      <w:p>
        <w:pPr>
          <w:pStyle w:val="Cabealho"/>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571" w:hanging="360"/>
      </w:pPr>
      <w:rPr>
        <w:rFonts w:ascii="Wingdings" w:hAnsi="Wingdings" w:cs="Wingdings"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decimal"/>
      <w:lvlText w:val="%1.%2."/>
      <w:lvlJc w:val="left"/>
      <w:pPr>
        <w:ind w:left="9935" w:hanging="720"/>
      </w:pPr>
      <w:rPr>
        <w:b/>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7825"/>
    <w:pPr>
      <w:widowControl/>
      <w:bidi w:val="0"/>
      <w:spacing w:lineRule="auto" w:line="240" w:before="0" w:after="0"/>
      <w:jc w:val="left"/>
    </w:pPr>
    <w:rPr>
      <w:rFonts w:ascii="Times New Roman" w:hAnsi="Times New Roman" w:eastAsia="Times New Roman" w:cs="Times New Roman"/>
      <w:color w:val="auto"/>
      <w:kern w:val="0"/>
      <w:sz w:val="24"/>
      <w:szCs w:val="24"/>
      <w:lang w:eastAsia="pt-BR" w:val="pt-BR" w:bidi="ar-SA"/>
    </w:rPr>
  </w:style>
  <w:style w:type="paragraph" w:styleId="Ttulo1">
    <w:name w:val="Heading 1"/>
    <w:basedOn w:val="Normal"/>
    <w:next w:val="Normal"/>
    <w:link w:val="Ttulo1Char"/>
    <w:uiPriority w:val="9"/>
    <w:qFormat/>
    <w:rsid w:val="007775e2"/>
    <w:pPr>
      <w:keepNext w:val="true"/>
      <w:keepLines/>
      <w:spacing w:before="240" w:after="480"/>
      <w:outlineLvl w:val="0"/>
    </w:pPr>
    <w:rPr>
      <w:rFonts w:ascii="Arial" w:hAnsi="Arial" w:eastAsia="" w:cs="" w:cstheme="majorBidi" w:eastAsiaTheme="majorEastAsia"/>
      <w:b/>
      <w:bCs/>
      <w:szCs w:val="28"/>
    </w:rPr>
  </w:style>
  <w:style w:type="paragraph" w:styleId="Ttulo2">
    <w:name w:val="Heading 2"/>
    <w:basedOn w:val="Normal"/>
    <w:next w:val="Normal"/>
    <w:link w:val="Ttulo2Char"/>
    <w:uiPriority w:val="9"/>
    <w:unhideWhenUsed/>
    <w:qFormat/>
    <w:rsid w:val="00ec2203"/>
    <w:pPr>
      <w:keepNext w:val="true"/>
      <w:keepLines/>
      <w:spacing w:before="240" w:after="360"/>
      <w:ind w:firstLine="851"/>
      <w:outlineLvl w:val="1"/>
    </w:pPr>
    <w:rPr>
      <w:rFonts w:ascii="Arial" w:hAnsi="Arial" w:eastAsia="" w:cs="" w:cstheme="majorBidi" w:eastAsiaTheme="majorEastAsia"/>
      <w:bCs/>
      <w:sz w:val="22"/>
      <w:szCs w:val="26"/>
    </w:rPr>
  </w:style>
  <w:style w:type="paragraph" w:styleId="Ttulo3">
    <w:name w:val="Heading 3"/>
    <w:basedOn w:val="Normal"/>
    <w:next w:val="Normal"/>
    <w:link w:val="Ttulo3Char"/>
    <w:uiPriority w:val="9"/>
    <w:unhideWhenUsed/>
    <w:qFormat/>
    <w:rsid w:val="007c104a"/>
    <w:pPr>
      <w:keepNext w:val="true"/>
      <w:keepLines/>
      <w:spacing w:before="240" w:after="240"/>
      <w:outlineLvl w:val="2"/>
    </w:pPr>
    <w:rPr>
      <w:rFonts w:ascii="Arial" w:hAnsi="Arial" w:eastAsia="" w:cs="" w:cstheme="majorBidi" w:eastAsiaTheme="majorEastAsia"/>
      <w:bCs/>
      <w:sz w:val="22"/>
    </w:rPr>
  </w:style>
  <w:style w:type="paragraph" w:styleId="Ttulo5">
    <w:name w:val="Heading 5"/>
    <w:basedOn w:val="Normal"/>
    <w:next w:val="Normal"/>
    <w:link w:val="Ttulo5Char"/>
    <w:uiPriority w:val="9"/>
    <w:unhideWhenUsed/>
    <w:qFormat/>
    <w:rsid w:val="00145db2"/>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7775e2"/>
    <w:rPr>
      <w:rFonts w:ascii="Arial" w:hAnsi="Arial" w:eastAsia="" w:cs="" w:cstheme="majorBidi" w:eastAsiaTheme="majorEastAsia"/>
      <w:b/>
      <w:bCs/>
      <w:sz w:val="24"/>
      <w:szCs w:val="28"/>
    </w:rPr>
  </w:style>
  <w:style w:type="character" w:styleId="Ttulo2Char" w:customStyle="1">
    <w:name w:val="Título 2 Char"/>
    <w:basedOn w:val="DefaultParagraphFont"/>
    <w:link w:val="Ttulo2"/>
    <w:uiPriority w:val="9"/>
    <w:qFormat/>
    <w:rsid w:val="00ec2203"/>
    <w:rPr>
      <w:rFonts w:ascii="Arial" w:hAnsi="Arial" w:eastAsia="" w:cs="" w:cstheme="majorBidi" w:eastAsiaTheme="majorEastAsia"/>
      <w:bCs/>
      <w:szCs w:val="26"/>
      <w:lang w:eastAsia="pt-BR"/>
    </w:rPr>
  </w:style>
  <w:style w:type="character" w:styleId="Ttulo3Char" w:customStyle="1">
    <w:name w:val="Título 3 Char"/>
    <w:basedOn w:val="DefaultParagraphFont"/>
    <w:link w:val="Ttulo3"/>
    <w:uiPriority w:val="9"/>
    <w:qFormat/>
    <w:rsid w:val="007c104a"/>
    <w:rPr>
      <w:rFonts w:ascii="Arial" w:hAnsi="Arial" w:eastAsia="" w:cs="" w:cstheme="majorBidi" w:eastAsiaTheme="majorEastAsia"/>
      <w:bCs/>
      <w:szCs w:val="24"/>
      <w:lang w:eastAsia="pt-BR"/>
    </w:rPr>
  </w:style>
  <w:style w:type="character" w:styleId="TextodebaloChar" w:customStyle="1">
    <w:name w:val="Texto de balão Char"/>
    <w:basedOn w:val="DefaultParagraphFont"/>
    <w:link w:val="Textodebalo"/>
    <w:uiPriority w:val="99"/>
    <w:semiHidden/>
    <w:qFormat/>
    <w:rsid w:val="00d60f0b"/>
    <w:rPr>
      <w:rFonts w:ascii="Tahoma" w:hAnsi="Tahoma" w:cs="Tahoma"/>
      <w:sz w:val="16"/>
      <w:szCs w:val="16"/>
    </w:rPr>
  </w:style>
  <w:style w:type="character" w:styleId="TextodenotaderodapChar1" w:customStyle="1">
    <w:name w:val="Texto de nota de rodapé Char1"/>
    <w:basedOn w:val="DefaultParagraphFont"/>
    <w:link w:val="Textodenotaderodap"/>
    <w:uiPriority w:val="99"/>
    <w:qFormat/>
    <w:rsid w:val="00343428"/>
    <w:rPr>
      <w:rFonts w:ascii="Arial" w:hAnsi="Arial" w:eastAsia="Calibri" w:cs="Calibri"/>
      <w:sz w:val="18"/>
      <w:lang w:eastAsia="ar-SA"/>
    </w:rPr>
  </w:style>
  <w:style w:type="character" w:styleId="TextodenotaderodapChar" w:customStyle="1">
    <w:name w:val="Texto de nota de rodapé Char"/>
    <w:basedOn w:val="DefaultParagraphFont"/>
    <w:uiPriority w:val="99"/>
    <w:semiHidden/>
    <w:qFormat/>
    <w:rsid w:val="00343428"/>
    <w:rPr>
      <w:sz w:val="20"/>
      <w:szCs w:val="20"/>
    </w:rPr>
  </w:style>
  <w:style w:type="character" w:styleId="FootnoteCharacters">
    <w:name w:val="Footnote Characters"/>
    <w:basedOn w:val="DefaultParagraphFont"/>
    <w:uiPriority w:val="99"/>
    <w:qFormat/>
    <w:rsid w:val="00343428"/>
    <w:rPr>
      <w:sz w:val="20"/>
      <w:shd w:fill="FFFFFF" w:val="clear"/>
      <w:vertAlign w:val="superscript"/>
    </w:rPr>
  </w:style>
  <w:style w:type="character" w:styleId="LinkdaInternet">
    <w:name w:val="Link da Internet"/>
    <w:basedOn w:val="DefaultParagraphFont"/>
    <w:uiPriority w:val="99"/>
    <w:unhideWhenUsed/>
    <w:rsid w:val="007931a4"/>
    <w:rPr>
      <w:color w:val="0000FF"/>
      <w:u w:val="single"/>
    </w:rPr>
  </w:style>
  <w:style w:type="character" w:styleId="FollowedHyperlink">
    <w:name w:val="FollowedHyperlink"/>
    <w:basedOn w:val="DefaultParagraphFont"/>
    <w:uiPriority w:val="99"/>
    <w:semiHidden/>
    <w:unhideWhenUsed/>
    <w:qFormat/>
    <w:rsid w:val="000d2074"/>
    <w:rPr>
      <w:color w:val="800080"/>
      <w:u w:val="single"/>
    </w:rPr>
  </w:style>
  <w:style w:type="character" w:styleId="CabealhoChar" w:customStyle="1">
    <w:name w:val="Cabeçalho Char"/>
    <w:basedOn w:val="DefaultParagraphFont"/>
    <w:link w:val="Cabealho"/>
    <w:uiPriority w:val="99"/>
    <w:qFormat/>
    <w:rsid w:val="00b92538"/>
    <w:rPr>
      <w:rFonts w:ascii="Times New Roman" w:hAnsi="Times New Roman" w:eastAsia="Times New Roman" w:cs="Times New Roman"/>
      <w:sz w:val="24"/>
      <w:szCs w:val="24"/>
      <w:lang w:eastAsia="pt-BR"/>
    </w:rPr>
  </w:style>
  <w:style w:type="character" w:styleId="RodapChar" w:customStyle="1">
    <w:name w:val="Rodapé Char"/>
    <w:basedOn w:val="DefaultParagraphFont"/>
    <w:link w:val="Rodap"/>
    <w:uiPriority w:val="99"/>
    <w:qFormat/>
    <w:rsid w:val="00b92538"/>
    <w:rPr>
      <w:rFonts w:ascii="Times New Roman" w:hAnsi="Times New Roman" w:eastAsia="Times New Roman" w:cs="Times New Roman"/>
      <w:sz w:val="24"/>
      <w:szCs w:val="24"/>
      <w:lang w:eastAsia="pt-BR"/>
    </w:rPr>
  </w:style>
  <w:style w:type="character" w:styleId="CorpodetextoChar" w:customStyle="1">
    <w:name w:val="Corpo de texto Char"/>
    <w:basedOn w:val="DefaultParagraphFont"/>
    <w:link w:val="Corpodetexto"/>
    <w:qFormat/>
    <w:rsid w:val="00ba5600"/>
    <w:rPr>
      <w:rFonts w:ascii="Times New Roman" w:hAnsi="Times New Roman" w:eastAsia="Times New Roman" w:cs="Times New Roman"/>
      <w:b/>
      <w:sz w:val="28"/>
      <w:szCs w:val="20"/>
      <w:lang w:eastAsia="pt-BR"/>
    </w:rPr>
  </w:style>
  <w:style w:type="character" w:styleId="WW8Num13z0" w:customStyle="1">
    <w:name w:val="WW8Num13z0"/>
    <w:qFormat/>
    <w:rsid w:val="006723b0"/>
    <w:rPr>
      <w:u w:val="none"/>
    </w:rPr>
  </w:style>
  <w:style w:type="character" w:styleId="Ttulo5Char" w:customStyle="1">
    <w:name w:val="Título 5 Char"/>
    <w:basedOn w:val="DefaultParagraphFont"/>
    <w:link w:val="Ttulo5"/>
    <w:uiPriority w:val="9"/>
    <w:qFormat/>
    <w:rsid w:val="00145db2"/>
    <w:rPr>
      <w:rFonts w:ascii="Cambria" w:hAnsi="Cambria" w:eastAsia="" w:cs="" w:asciiTheme="majorHAnsi" w:cstheme="majorBidi" w:eastAsiaTheme="majorEastAsia" w:hAnsiTheme="majorHAnsi"/>
      <w:color w:val="365F91" w:themeColor="accent1" w:themeShade="bf"/>
      <w:sz w:val="24"/>
      <w:szCs w:val="24"/>
      <w:lang w:eastAsia="pt-BR"/>
    </w:rPr>
  </w:style>
  <w:style w:type="character" w:styleId="Internetlink" w:customStyle="1">
    <w:name w:val="Internet link"/>
    <w:qFormat/>
    <w:rsid w:val="00145db2"/>
    <w:rPr>
      <w:color w:val="0000FF"/>
      <w:u w:val="single"/>
    </w:rPr>
  </w:style>
  <w:style w:type="character" w:styleId="PargrafodaListaChar" w:customStyle="1">
    <w:name w:val="Parágrafo da Lista Char"/>
    <w:basedOn w:val="DefaultParagraphFont"/>
    <w:link w:val="PargrafodaLista"/>
    <w:qFormat/>
    <w:locked/>
    <w:rsid w:val="00417b3b"/>
    <w:rPr>
      <w:rFonts w:ascii="Times New Roman" w:hAnsi="Times New Roman" w:eastAsia="Times New Roman" w:cs="Times New Roman"/>
      <w:sz w:val="24"/>
      <w:szCs w:val="24"/>
      <w:lang w:eastAsia="pt-B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color w:val="000000"/>
    </w:rPr>
  </w:style>
  <w:style w:type="character" w:styleId="ListLabel5">
    <w:name w:val="ListLabel 5"/>
    <w:qFormat/>
    <w:rPr>
      <w:color w:val="000000"/>
    </w:rPr>
  </w:style>
  <w:style w:type="character" w:styleId="ListLabel6">
    <w:name w:val="ListLabel 6"/>
    <w:qFormat/>
    <w:rPr>
      <w:color w:val="000000"/>
    </w:rPr>
  </w:style>
  <w:style w:type="character" w:styleId="ListLabel7">
    <w:name w:val="ListLabel 7"/>
    <w:qFormat/>
    <w:rPr>
      <w:color w:val="000000"/>
    </w:rPr>
  </w:style>
  <w:style w:type="character" w:styleId="ListLabel8">
    <w:name w:val="ListLabel 8"/>
    <w:qFormat/>
    <w:rPr>
      <w:color w:val="000000"/>
    </w:rPr>
  </w:style>
  <w:style w:type="character" w:styleId="ListLabel9">
    <w:name w:val="ListLabel 9"/>
    <w:qFormat/>
    <w:rPr>
      <w:color w:val="000000"/>
    </w:rPr>
  </w:style>
  <w:style w:type="character" w:styleId="ListLabel10">
    <w:name w:val="ListLabel 10"/>
    <w:qFormat/>
    <w:rPr>
      <w:color w:val="000000"/>
    </w:rPr>
  </w:style>
  <w:style w:type="character" w:styleId="ListLabel11">
    <w:name w:val="ListLabel 11"/>
    <w:qFormat/>
    <w:rPr>
      <w:color w:val="000000"/>
    </w:rPr>
  </w:style>
  <w:style w:type="character" w:styleId="ListLabel12">
    <w:name w:val="ListLabel 12"/>
    <w:qFormat/>
    <w:rPr>
      <w:color w:val="000000"/>
    </w:rPr>
  </w:style>
  <w:style w:type="character" w:styleId="ListLabel13">
    <w:name w:val="ListLabel 13"/>
    <w:qFormat/>
    <w:rPr>
      <w:color w:val="000000"/>
    </w:rPr>
  </w:style>
  <w:style w:type="character" w:styleId="ListLabel14">
    <w:name w:val="ListLabel 14"/>
    <w:qFormat/>
    <w:rPr>
      <w:color w:val="000000"/>
    </w:rPr>
  </w:style>
  <w:style w:type="character" w:styleId="ListLabel15">
    <w:name w:val="ListLabel 15"/>
    <w:qFormat/>
    <w:rPr>
      <w:color w:val="000000"/>
    </w:rPr>
  </w:style>
  <w:style w:type="character" w:styleId="ListLabel16">
    <w:name w:val="ListLabel 16"/>
    <w:qFormat/>
    <w:rPr>
      <w:color w:val="000000"/>
    </w:rPr>
  </w:style>
  <w:style w:type="character" w:styleId="ListLabel17">
    <w:name w:val="ListLabel 17"/>
    <w:qFormat/>
    <w:rPr>
      <w:color w:val="000000"/>
    </w:rPr>
  </w:style>
  <w:style w:type="character" w:styleId="ListLabel18">
    <w:name w:val="ListLabel 18"/>
    <w:qFormat/>
    <w:rPr>
      <w:color w:val="000000"/>
    </w:rPr>
  </w:style>
  <w:style w:type="character" w:styleId="ListLabel19">
    <w:name w:val="ListLabel 19"/>
    <w:qFormat/>
    <w:rPr>
      <w:color w:val="000000"/>
    </w:rPr>
  </w:style>
  <w:style w:type="character" w:styleId="ListLabel20">
    <w:name w:val="ListLabel 20"/>
    <w:qFormat/>
    <w:rPr>
      <w:b w:val="false"/>
      <w:i w:val="false"/>
      <w:color w:val="auto"/>
      <w:sz w:val="22"/>
      <w:szCs w:val="23"/>
    </w:rPr>
  </w:style>
  <w:style w:type="character" w:styleId="Vnculodendice">
    <w:name w:val="Vínculo de índice"/>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ba5600"/>
    <w:pPr>
      <w:suppressAutoHyphens w:val="true"/>
    </w:pPr>
    <w:rPr>
      <w:b/>
      <w:sz w:val="28"/>
      <w:szCs w:val="20"/>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baloChar"/>
    <w:uiPriority w:val="99"/>
    <w:semiHidden/>
    <w:unhideWhenUsed/>
    <w:qFormat/>
    <w:rsid w:val="00d60f0b"/>
    <w:pPr/>
    <w:rPr>
      <w:rFonts w:ascii="Tahoma" w:hAnsi="Tahoma" w:cs="Tahoma"/>
      <w:sz w:val="16"/>
      <w:szCs w:val="16"/>
    </w:rPr>
  </w:style>
  <w:style w:type="paragraph" w:styleId="PN" w:customStyle="1">
    <w:name w:val="PN"/>
    <w:qFormat/>
    <w:rsid w:val="00343428"/>
    <w:pPr>
      <w:widowControl/>
      <w:bidi w:val="0"/>
      <w:spacing w:lineRule="exact" w:line="360" w:before="0" w:after="0"/>
      <w:ind w:firstLine="851"/>
      <w:jc w:val="both"/>
    </w:pPr>
    <w:rPr>
      <w:rFonts w:ascii="Arial" w:hAnsi="Arial" w:eastAsia="Batang" w:cs="Times New Roman"/>
      <w:color w:val="auto"/>
      <w:kern w:val="0"/>
      <w:sz w:val="24"/>
      <w:szCs w:val="20"/>
      <w:lang w:eastAsia="pt-BR" w:val="pt-BR" w:bidi="ar-SA"/>
    </w:rPr>
  </w:style>
  <w:style w:type="paragraph" w:styleId="T1" w:customStyle="1">
    <w:name w:val="T1"/>
    <w:uiPriority w:val="99"/>
    <w:qFormat/>
    <w:rsid w:val="00343428"/>
    <w:pPr>
      <w:widowControl/>
      <w:bidi w:val="0"/>
      <w:spacing w:lineRule="exact" w:line="420" w:before="0" w:after="480"/>
      <w:ind w:left="340" w:hanging="340"/>
      <w:jc w:val="both"/>
    </w:pPr>
    <w:rPr>
      <w:rFonts w:ascii="Arial" w:hAnsi="Arial" w:eastAsia="Batang" w:cs="Times New Roman"/>
      <w:b/>
      <w:caps/>
      <w:color w:val="auto"/>
      <w:kern w:val="0"/>
      <w:sz w:val="24"/>
      <w:szCs w:val="20"/>
      <w:lang w:eastAsia="pt-BR" w:val="pt-BR" w:bidi="ar-SA"/>
    </w:rPr>
  </w:style>
  <w:style w:type="paragraph" w:styleId="T2" w:customStyle="1">
    <w:name w:val="T2"/>
    <w:uiPriority w:val="99"/>
    <w:qFormat/>
    <w:rsid w:val="00343428"/>
    <w:pPr>
      <w:widowControl/>
      <w:bidi w:val="0"/>
      <w:spacing w:lineRule="exact" w:line="420" w:before="480" w:after="240"/>
      <w:ind w:left="510" w:hanging="510"/>
      <w:jc w:val="left"/>
    </w:pPr>
    <w:rPr>
      <w:rFonts w:ascii="Arial" w:hAnsi="Arial" w:eastAsia="Batang" w:cs="Times New Roman"/>
      <w:caps/>
      <w:color w:val="auto"/>
      <w:kern w:val="0"/>
      <w:sz w:val="24"/>
      <w:szCs w:val="20"/>
      <w:lang w:eastAsia="pt-BR" w:val="pt-BR" w:bidi="ar-SA"/>
    </w:rPr>
  </w:style>
  <w:style w:type="paragraph" w:styleId="AL" w:customStyle="1">
    <w:name w:val="AL"/>
    <w:uiPriority w:val="99"/>
    <w:qFormat/>
    <w:rsid w:val="00343428"/>
    <w:pPr>
      <w:widowControl w:val="false"/>
      <w:bidi w:val="0"/>
      <w:spacing w:lineRule="exact" w:line="360" w:before="0" w:after="0"/>
      <w:ind w:left="1191" w:hanging="340"/>
      <w:jc w:val="both"/>
    </w:pPr>
    <w:rPr>
      <w:rFonts w:ascii="Arial" w:hAnsi="Arial" w:eastAsia="Batang" w:cs="Times New Roman"/>
      <w:color w:val="auto"/>
      <w:kern w:val="0"/>
      <w:sz w:val="24"/>
      <w:szCs w:val="20"/>
      <w:lang w:eastAsia="pt-BR" w:val="pt-BR" w:bidi="ar-SA"/>
    </w:rPr>
  </w:style>
  <w:style w:type="paragraph" w:styleId="Notaderodap">
    <w:name w:val="Footnote Text"/>
    <w:basedOn w:val="Normal"/>
    <w:link w:val="TextodenotaderodapChar1"/>
    <w:autoRedefine/>
    <w:uiPriority w:val="99"/>
    <w:rsid w:val="00343428"/>
    <w:pPr>
      <w:suppressAutoHyphens w:val="true"/>
      <w:spacing w:lineRule="exact" w:line="280" w:before="240" w:after="0"/>
      <w:ind w:left="284" w:hanging="284"/>
      <w:jc w:val="both"/>
    </w:pPr>
    <w:rPr>
      <w:rFonts w:ascii="Arial" w:hAnsi="Arial" w:eastAsia="Calibri" w:cs="Calibri"/>
      <w:sz w:val="18"/>
      <w:lang w:eastAsia="ar-SA"/>
    </w:rPr>
  </w:style>
  <w:style w:type="paragraph" w:styleId="TFTITULOFIGURA" w:customStyle="1">
    <w:name w:val="TF-TITULO FIGURA"/>
    <w:uiPriority w:val="99"/>
    <w:qFormat/>
    <w:rsid w:val="00574b16"/>
    <w:pPr>
      <w:widowControl/>
      <w:bidi w:val="0"/>
      <w:spacing w:lineRule="exact" w:line="280" w:before="0" w:after="60"/>
      <w:ind w:left="851" w:hanging="851"/>
      <w:jc w:val="both"/>
    </w:pPr>
    <w:rPr>
      <w:rFonts w:ascii="Arial" w:hAnsi="Arial" w:eastAsia="Batang" w:cs="Times New Roman"/>
      <w:caps/>
      <w:color w:val="auto"/>
      <w:kern w:val="0"/>
      <w:sz w:val="16"/>
      <w:szCs w:val="20"/>
      <w:lang w:eastAsia="pt-BR" w:val="pt-BR" w:bidi="ar-SA"/>
    </w:rPr>
  </w:style>
  <w:style w:type="paragraph" w:styleId="CT" w:customStyle="1">
    <w:name w:val="CT"/>
    <w:qFormat/>
    <w:rsid w:val="00574b16"/>
    <w:pPr>
      <w:widowControl/>
      <w:bidi w:val="0"/>
      <w:spacing w:lineRule="exact" w:line="240" w:before="0" w:after="0"/>
      <w:jc w:val="left"/>
    </w:pPr>
    <w:rPr>
      <w:rFonts w:ascii="Arial" w:hAnsi="Arial" w:eastAsia="Batang" w:cs="Times New Roman"/>
      <w:color w:val="auto"/>
      <w:kern w:val="0"/>
      <w:sz w:val="16"/>
      <w:szCs w:val="20"/>
      <w:lang w:eastAsia="pt-BR" w:val="pt-BR" w:bidi="ar-SA"/>
    </w:rPr>
  </w:style>
  <w:style w:type="paragraph" w:styleId="Pp" w:customStyle="1">
    <w:name w:val="pp"/>
    <w:uiPriority w:val="99"/>
    <w:qFormat/>
    <w:rsid w:val="00574b16"/>
    <w:pPr>
      <w:widowControl/>
      <w:bidi w:val="0"/>
      <w:spacing w:lineRule="exact" w:line="120" w:before="0" w:after="0"/>
      <w:jc w:val="left"/>
    </w:pPr>
    <w:rPr>
      <w:rFonts w:ascii="Arial" w:hAnsi="Arial" w:eastAsia="Batang" w:cs="Times New Roman"/>
      <w:color w:val="auto"/>
      <w:kern w:val="0"/>
      <w:sz w:val="12"/>
      <w:szCs w:val="20"/>
      <w:lang w:eastAsia="pt-BR" w:val="pt-BR" w:bidi="ar-SA"/>
    </w:rPr>
  </w:style>
  <w:style w:type="paragraph" w:styleId="TQTITULOQUADRO" w:customStyle="1">
    <w:name w:val="TQ-TITULO QUADRO"/>
    <w:qFormat/>
    <w:rsid w:val="00574b16"/>
    <w:pPr>
      <w:widowControl/>
      <w:bidi w:val="0"/>
      <w:spacing w:lineRule="exact" w:line="240" w:before="0" w:after="60"/>
      <w:ind w:left="1021" w:hanging="1021"/>
      <w:jc w:val="both"/>
    </w:pPr>
    <w:rPr>
      <w:rFonts w:ascii="Arial" w:hAnsi="Arial" w:eastAsia="Batang" w:cs="Times New Roman"/>
      <w:caps/>
      <w:color w:val="auto"/>
      <w:kern w:val="0"/>
      <w:sz w:val="16"/>
      <w:szCs w:val="20"/>
      <w:lang w:eastAsia="pt-BR" w:val="pt-BR" w:bidi="ar-SA"/>
    </w:rPr>
  </w:style>
  <w:style w:type="paragraph" w:styleId="ListParagraph">
    <w:name w:val="List Paragraph"/>
    <w:basedOn w:val="Normal"/>
    <w:link w:val="PargrafodaListaChar"/>
    <w:qFormat/>
    <w:rsid w:val="00d17689"/>
    <w:pPr>
      <w:spacing w:before="0" w:after="0"/>
      <w:ind w:left="720" w:hanging="0"/>
      <w:contextualSpacing/>
    </w:pPr>
    <w:rPr/>
  </w:style>
  <w:style w:type="paragraph" w:styleId="Font5" w:customStyle="1">
    <w:name w:val="font5"/>
    <w:basedOn w:val="Normal"/>
    <w:qFormat/>
    <w:rsid w:val="000d2074"/>
    <w:pPr>
      <w:spacing w:beforeAutospacing="1" w:afterAutospacing="1"/>
    </w:pPr>
    <w:rPr>
      <w:rFonts w:ascii="Tahoma" w:hAnsi="Tahoma" w:cs="Tahoma"/>
      <w:b/>
      <w:bCs/>
      <w:color w:val="000000"/>
      <w:sz w:val="16"/>
      <w:szCs w:val="16"/>
    </w:rPr>
  </w:style>
  <w:style w:type="paragraph" w:styleId="Font6" w:customStyle="1">
    <w:name w:val="font6"/>
    <w:basedOn w:val="Normal"/>
    <w:qFormat/>
    <w:rsid w:val="000d2074"/>
    <w:pPr>
      <w:spacing w:beforeAutospacing="1" w:afterAutospacing="1"/>
    </w:pPr>
    <w:rPr>
      <w:rFonts w:ascii="Tahoma" w:hAnsi="Tahoma" w:cs="Tahoma"/>
      <w:color w:val="000000"/>
      <w:sz w:val="16"/>
      <w:szCs w:val="16"/>
    </w:rPr>
  </w:style>
  <w:style w:type="paragraph" w:styleId="Xl65" w:customStyle="1">
    <w:name w:val="xl65"/>
    <w:basedOn w:val="Normal"/>
    <w:qFormat/>
    <w:rsid w:val="000d2074"/>
    <w:pPr>
      <w:spacing w:beforeAutospacing="1" w:afterAutospacing="1"/>
      <w:jc w:val="center"/>
      <w:textAlignment w:val="center"/>
    </w:pPr>
    <w:rPr/>
  </w:style>
  <w:style w:type="paragraph" w:styleId="Xl66" w:customStyle="1">
    <w:name w:val="xl66"/>
    <w:basedOn w:val="Normal"/>
    <w:qFormat/>
    <w:rsid w:val="000d2074"/>
    <w:pPr>
      <w:spacing w:beforeAutospacing="1" w:afterAutospacing="1"/>
    </w:pPr>
    <w:rPr>
      <w:b/>
      <w:bCs/>
    </w:rPr>
  </w:style>
  <w:style w:type="paragraph" w:styleId="Xl67" w:customStyle="1">
    <w:name w:val="xl67"/>
    <w:basedOn w:val="Normal"/>
    <w:qFormat/>
    <w:rsid w:val="000d2074"/>
    <w:pPr>
      <w:pBdr>
        <w:top w:val="single" w:sz="4" w:space="0" w:color="000000"/>
        <w:left w:val="single" w:sz="4" w:space="0" w:color="000000"/>
        <w:bottom w:val="single" w:sz="4" w:space="0" w:color="000000"/>
        <w:right w:val="single" w:sz="4" w:space="0" w:color="000000"/>
      </w:pBdr>
      <w:shd w:val="clear" w:color="CCCCFF" w:fill="C0C0C0"/>
      <w:spacing w:beforeAutospacing="1" w:afterAutospacing="1"/>
      <w:jc w:val="center"/>
      <w:textAlignment w:val="center"/>
    </w:pPr>
    <w:rPr>
      <w:b/>
      <w:bCs/>
      <w:sz w:val="16"/>
      <w:szCs w:val="16"/>
    </w:rPr>
  </w:style>
  <w:style w:type="paragraph" w:styleId="Xl68" w:customStyle="1">
    <w:name w:val="xl68"/>
    <w:basedOn w:val="Normal"/>
    <w:qFormat/>
    <w:rsid w:val="000d2074"/>
    <w:pPr>
      <w:pBdr>
        <w:top w:val="single" w:sz="4" w:space="0" w:color="000000"/>
        <w:left w:val="single" w:sz="4" w:space="0" w:color="000000"/>
        <w:bottom w:val="single" w:sz="4" w:space="0" w:color="000000"/>
      </w:pBdr>
      <w:shd w:val="clear" w:color="CCCCFF" w:fill="C0C0C0"/>
      <w:spacing w:beforeAutospacing="1" w:afterAutospacing="1"/>
      <w:jc w:val="center"/>
      <w:textAlignment w:val="center"/>
    </w:pPr>
    <w:rPr>
      <w:b/>
      <w:bCs/>
      <w:sz w:val="16"/>
      <w:szCs w:val="16"/>
    </w:rPr>
  </w:style>
  <w:style w:type="paragraph" w:styleId="Xl69" w:customStyle="1">
    <w:name w:val="xl69"/>
    <w:basedOn w:val="Normal"/>
    <w:qFormat/>
    <w:rsid w:val="000d2074"/>
    <w:pPr>
      <w:pBdr>
        <w:top w:val="single" w:sz="4" w:space="0" w:color="000000"/>
        <w:bottom w:val="single" w:sz="4" w:space="0" w:color="000000"/>
      </w:pBdr>
      <w:shd w:val="clear" w:color="CCCCFF" w:fill="C0C0C0"/>
      <w:spacing w:beforeAutospacing="1" w:afterAutospacing="1"/>
      <w:jc w:val="center"/>
      <w:textAlignment w:val="center"/>
    </w:pPr>
    <w:rPr>
      <w:b/>
      <w:bCs/>
      <w:sz w:val="16"/>
      <w:szCs w:val="16"/>
    </w:rPr>
  </w:style>
  <w:style w:type="paragraph" w:styleId="Xl70" w:customStyle="1">
    <w:name w:val="xl70"/>
    <w:basedOn w:val="Normal"/>
    <w:qFormat/>
    <w:rsid w:val="000d2074"/>
    <w:pPr>
      <w:pBdr>
        <w:top w:val="single" w:sz="4" w:space="0" w:color="000000"/>
        <w:bottom w:val="single" w:sz="4" w:space="0" w:color="000000"/>
        <w:right w:val="single" w:sz="4" w:space="0" w:color="000000"/>
      </w:pBdr>
      <w:shd w:val="clear" w:color="CCCCFF" w:fill="C0C0C0"/>
      <w:spacing w:beforeAutospacing="1" w:afterAutospacing="1"/>
      <w:jc w:val="center"/>
      <w:textAlignment w:val="center"/>
    </w:pPr>
    <w:rPr>
      <w:b/>
      <w:bCs/>
      <w:sz w:val="16"/>
      <w:szCs w:val="16"/>
    </w:rPr>
  </w:style>
  <w:style w:type="paragraph" w:styleId="Xl71" w:customStyle="1">
    <w:name w:val="xl71"/>
    <w:basedOn w:val="Normal"/>
    <w:qFormat/>
    <w:rsid w:val="000d2074"/>
    <w:pPr>
      <w:pBdr>
        <w:left w:val="single" w:sz="4" w:space="0" w:color="000000"/>
        <w:bottom w:val="single" w:sz="4" w:space="0" w:color="000000"/>
      </w:pBdr>
      <w:shd w:val="clear" w:color="CCCCFF" w:fill="C0C0C0"/>
      <w:spacing w:beforeAutospacing="1" w:afterAutospacing="1"/>
      <w:jc w:val="center"/>
      <w:textAlignment w:val="center"/>
    </w:pPr>
    <w:rPr>
      <w:b/>
      <w:bCs/>
      <w:sz w:val="16"/>
      <w:szCs w:val="16"/>
    </w:rPr>
  </w:style>
  <w:style w:type="paragraph" w:styleId="Xl72" w:customStyle="1">
    <w:name w:val="xl72"/>
    <w:basedOn w:val="Normal"/>
    <w:qFormat/>
    <w:rsid w:val="000d2074"/>
    <w:pPr>
      <w:pBdr>
        <w:bottom w:val="single" w:sz="4" w:space="0" w:color="000000"/>
      </w:pBdr>
      <w:shd w:val="clear" w:color="CCCCFF" w:fill="C0C0C0"/>
      <w:spacing w:beforeAutospacing="1" w:afterAutospacing="1"/>
      <w:jc w:val="center"/>
      <w:textAlignment w:val="center"/>
    </w:pPr>
    <w:rPr>
      <w:b/>
      <w:bCs/>
      <w:sz w:val="16"/>
      <w:szCs w:val="16"/>
    </w:rPr>
  </w:style>
  <w:style w:type="paragraph" w:styleId="Xl73" w:customStyle="1">
    <w:name w:val="xl73"/>
    <w:basedOn w:val="Normal"/>
    <w:qFormat/>
    <w:rsid w:val="000d2074"/>
    <w:pPr>
      <w:pBdr>
        <w:bottom w:val="single" w:sz="4" w:space="0" w:color="000000"/>
        <w:right w:val="single" w:sz="4" w:space="0" w:color="000000"/>
      </w:pBdr>
      <w:shd w:val="clear" w:color="CCCCFF" w:fill="C0C0C0"/>
      <w:spacing w:beforeAutospacing="1" w:afterAutospacing="1"/>
      <w:jc w:val="center"/>
      <w:textAlignment w:val="center"/>
    </w:pPr>
    <w:rPr>
      <w:b/>
      <w:bCs/>
      <w:sz w:val="16"/>
      <w:szCs w:val="16"/>
    </w:rPr>
  </w:style>
  <w:style w:type="paragraph" w:styleId="Xl74" w:customStyle="1">
    <w:name w:val="xl74"/>
    <w:basedOn w:val="Normal"/>
    <w:qFormat/>
    <w:rsid w:val="000d2074"/>
    <w:pPr>
      <w:pBdr>
        <w:top w:val="single" w:sz="4" w:space="0" w:color="000000"/>
        <w:left w:val="single" w:sz="4" w:space="0" w:color="000000"/>
        <w:bottom w:val="single" w:sz="4" w:space="0" w:color="000000"/>
        <w:right w:val="single" w:sz="4" w:space="0" w:color="000000"/>
      </w:pBdr>
      <w:shd w:val="clear" w:color="CCCCFF" w:fill="C0C0C0"/>
      <w:spacing w:beforeAutospacing="1" w:afterAutospacing="1"/>
      <w:jc w:val="center"/>
      <w:textAlignment w:val="center"/>
    </w:pPr>
    <w:rPr>
      <w:b/>
      <w:bCs/>
      <w:sz w:val="16"/>
      <w:szCs w:val="16"/>
    </w:rPr>
  </w:style>
  <w:style w:type="paragraph" w:styleId="Xl75" w:customStyle="1">
    <w:name w:val="xl75"/>
    <w:basedOn w:val="Normal"/>
    <w:qFormat/>
    <w:rsid w:val="000d2074"/>
    <w:pPr>
      <w:pBdr>
        <w:top w:val="single" w:sz="4" w:space="0" w:color="000000"/>
        <w:left w:val="single" w:sz="4" w:space="0" w:color="000000"/>
        <w:bottom w:val="single" w:sz="4" w:space="0" w:color="000000"/>
        <w:right w:val="single" w:sz="4" w:space="0" w:color="000000"/>
      </w:pBdr>
      <w:shd w:val="clear" w:color="CCCCFF" w:fill="C0C0C0"/>
      <w:spacing w:beforeAutospacing="1" w:afterAutospacing="1"/>
      <w:jc w:val="center"/>
      <w:textAlignment w:val="center"/>
    </w:pPr>
    <w:rPr>
      <w:b/>
      <w:bCs/>
      <w:sz w:val="16"/>
      <w:szCs w:val="16"/>
    </w:rPr>
  </w:style>
  <w:style w:type="paragraph" w:styleId="Xl76" w:customStyle="1">
    <w:name w:val="xl76"/>
    <w:basedOn w:val="Normal"/>
    <w:qFormat/>
    <w:rsid w:val="000d207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77" w:customStyle="1">
    <w:name w:val="xl77"/>
    <w:basedOn w:val="Normal"/>
    <w:qFormat/>
    <w:rsid w:val="000d2074"/>
    <w:pPr>
      <w:pBdr>
        <w:top w:val="single" w:sz="4" w:space="0" w:color="000000"/>
        <w:left w:val="single" w:sz="4" w:space="0" w:color="000000"/>
        <w:bottom w:val="single" w:sz="4" w:space="0" w:color="000000"/>
        <w:right w:val="single" w:sz="4" w:space="0" w:color="000000"/>
      </w:pBdr>
      <w:spacing w:beforeAutospacing="1" w:afterAutospacing="1"/>
    </w:pPr>
    <w:rPr>
      <w:sz w:val="16"/>
      <w:szCs w:val="16"/>
    </w:rPr>
  </w:style>
  <w:style w:type="paragraph" w:styleId="Xl78" w:customStyle="1">
    <w:name w:val="xl78"/>
    <w:basedOn w:val="Normal"/>
    <w:qFormat/>
    <w:rsid w:val="000d2074"/>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styleId="Xl79" w:customStyle="1">
    <w:name w:val="xl79"/>
    <w:basedOn w:val="Normal"/>
    <w:qFormat/>
    <w:rsid w:val="000d2074"/>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pPr>
    <w:rPr>
      <w:b/>
      <w:bCs/>
      <w:i/>
      <w:iCs/>
      <w:sz w:val="16"/>
      <w:szCs w:val="16"/>
    </w:rPr>
  </w:style>
  <w:style w:type="paragraph" w:styleId="Xl80" w:customStyle="1">
    <w:name w:val="xl80"/>
    <w:basedOn w:val="Normal"/>
    <w:qFormat/>
    <w:rsid w:val="000d2074"/>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pPr>
    <w:rPr>
      <w:b/>
      <w:bCs/>
      <w:i/>
      <w:iCs/>
      <w:sz w:val="16"/>
      <w:szCs w:val="16"/>
    </w:rPr>
  </w:style>
  <w:style w:type="paragraph" w:styleId="Xl81" w:customStyle="1">
    <w:name w:val="xl81"/>
    <w:basedOn w:val="Normal"/>
    <w:qFormat/>
    <w:rsid w:val="000d207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6"/>
      <w:szCs w:val="16"/>
    </w:rPr>
  </w:style>
  <w:style w:type="paragraph" w:styleId="Xl82" w:customStyle="1">
    <w:name w:val="xl82"/>
    <w:basedOn w:val="Normal"/>
    <w:qFormat/>
    <w:rsid w:val="000d2074"/>
    <w:pPr>
      <w:pBdr>
        <w:top w:val="single" w:sz="4" w:space="0" w:color="000000"/>
        <w:left w:val="single" w:sz="4" w:space="0" w:color="000000"/>
        <w:bottom w:val="single" w:sz="4" w:space="0" w:color="000000"/>
        <w:right w:val="single" w:sz="4" w:space="0" w:color="000000"/>
      </w:pBdr>
      <w:spacing w:beforeAutospacing="1" w:afterAutospacing="1"/>
    </w:pPr>
    <w:rPr>
      <w:b/>
      <w:bCs/>
      <w:i/>
      <w:iCs/>
      <w:sz w:val="16"/>
      <w:szCs w:val="16"/>
    </w:rPr>
  </w:style>
  <w:style w:type="paragraph" w:styleId="Xl83" w:customStyle="1">
    <w:name w:val="xl83"/>
    <w:basedOn w:val="Normal"/>
    <w:qFormat/>
    <w:rsid w:val="000d2074"/>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16"/>
      <w:szCs w:val="16"/>
    </w:rPr>
  </w:style>
  <w:style w:type="paragraph" w:styleId="Xl84" w:customStyle="1">
    <w:name w:val="xl84"/>
    <w:basedOn w:val="Normal"/>
    <w:qFormat/>
    <w:rsid w:val="000d2074"/>
    <w:pPr>
      <w:pBdr>
        <w:top w:val="single" w:sz="4" w:space="0" w:color="000000"/>
        <w:left w:val="single" w:sz="4" w:space="0" w:color="000000"/>
      </w:pBdr>
      <w:shd w:val="clear" w:color="000000" w:fill="BFBFBF"/>
      <w:spacing w:beforeAutospacing="1" w:afterAutospacing="1"/>
      <w:jc w:val="center"/>
      <w:textAlignment w:val="center"/>
    </w:pPr>
    <w:rPr>
      <w:b/>
      <w:bCs/>
      <w:sz w:val="16"/>
      <w:szCs w:val="16"/>
    </w:rPr>
  </w:style>
  <w:style w:type="paragraph" w:styleId="Xl85" w:customStyle="1">
    <w:name w:val="xl85"/>
    <w:basedOn w:val="Normal"/>
    <w:qFormat/>
    <w:rsid w:val="000d2074"/>
    <w:pPr>
      <w:pBdr>
        <w:top w:val="single" w:sz="4" w:space="0" w:color="000000"/>
        <w:right w:val="single" w:sz="4" w:space="0" w:color="000000"/>
      </w:pBdr>
      <w:shd w:val="clear" w:color="000000" w:fill="BFBFBF"/>
      <w:spacing w:beforeAutospacing="1" w:afterAutospacing="1"/>
      <w:jc w:val="center"/>
      <w:textAlignment w:val="center"/>
    </w:pPr>
    <w:rPr>
      <w:b/>
      <w:bCs/>
      <w:sz w:val="16"/>
      <w:szCs w:val="16"/>
    </w:rPr>
  </w:style>
  <w:style w:type="paragraph" w:styleId="Xl86" w:customStyle="1">
    <w:name w:val="xl86"/>
    <w:basedOn w:val="Normal"/>
    <w:qFormat/>
    <w:rsid w:val="000d2074"/>
    <w:pPr>
      <w:pBdr>
        <w:top w:val="single" w:sz="4" w:space="0" w:color="000000"/>
        <w:left w:val="single" w:sz="4" w:space="0" w:color="000000"/>
        <w:bottom w:val="single" w:sz="4" w:space="0" w:color="000000"/>
        <w:right w:val="single" w:sz="4" w:space="0" w:color="000000"/>
      </w:pBdr>
      <w:shd w:val="clear" w:color="000000" w:fill="BFBFBF"/>
      <w:spacing w:beforeAutospacing="1" w:afterAutospacing="1"/>
      <w:jc w:val="center"/>
    </w:pPr>
    <w:rPr>
      <w:b/>
      <w:bCs/>
      <w:sz w:val="16"/>
      <w:szCs w:val="16"/>
    </w:rPr>
  </w:style>
  <w:style w:type="paragraph" w:styleId="Xl87" w:customStyle="1">
    <w:name w:val="xl87"/>
    <w:basedOn w:val="Normal"/>
    <w:qFormat/>
    <w:rsid w:val="000d2074"/>
    <w:pPr>
      <w:pBdr>
        <w:top w:val="single" w:sz="4" w:space="0" w:color="000000"/>
        <w:left w:val="single" w:sz="4" w:space="0" w:color="000000"/>
        <w:bottom w:val="single" w:sz="4" w:space="0" w:color="000000"/>
        <w:right w:val="single" w:sz="4" w:space="0" w:color="000000"/>
      </w:pBdr>
      <w:shd w:val="clear" w:color="000000" w:fill="BFBFBF"/>
      <w:spacing w:beforeAutospacing="1" w:afterAutospacing="1"/>
      <w:jc w:val="center"/>
    </w:pPr>
    <w:rPr>
      <w:b/>
      <w:bCs/>
      <w:i/>
      <w:iCs/>
      <w:sz w:val="16"/>
      <w:szCs w:val="16"/>
    </w:rPr>
  </w:style>
  <w:style w:type="paragraph" w:styleId="Xl88" w:customStyle="1">
    <w:name w:val="xl88"/>
    <w:basedOn w:val="Normal"/>
    <w:qFormat/>
    <w:rsid w:val="000d2074"/>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b/>
      <w:bCs/>
      <w:sz w:val="16"/>
      <w:szCs w:val="16"/>
    </w:rPr>
  </w:style>
  <w:style w:type="paragraph" w:styleId="Xl89" w:customStyle="1">
    <w:name w:val="xl89"/>
    <w:basedOn w:val="Normal"/>
    <w:qFormat/>
    <w:rsid w:val="000d2074"/>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b/>
      <w:bCs/>
      <w:i/>
      <w:iCs/>
      <w:sz w:val="16"/>
      <w:szCs w:val="16"/>
    </w:rPr>
  </w:style>
  <w:style w:type="paragraph" w:styleId="Xl90" w:customStyle="1">
    <w:name w:val="xl90"/>
    <w:basedOn w:val="Normal"/>
    <w:qFormat/>
    <w:rsid w:val="000d2074"/>
    <w:pPr>
      <w:pBdr>
        <w:top w:val="single" w:sz="4" w:space="0" w:color="000000"/>
        <w:left w:val="single" w:sz="4" w:space="0" w:color="000000"/>
        <w:bottom w:val="single" w:sz="4" w:space="0" w:color="000000"/>
        <w:right w:val="single" w:sz="4" w:space="0" w:color="000000"/>
      </w:pBdr>
      <w:shd w:val="clear" w:color="CCCCFF" w:fill="BFBFBF"/>
      <w:spacing w:beforeAutospacing="1" w:afterAutospacing="1"/>
      <w:jc w:val="center"/>
      <w:textAlignment w:val="center"/>
    </w:pPr>
    <w:rPr>
      <w:b/>
      <w:bCs/>
      <w:sz w:val="16"/>
      <w:szCs w:val="16"/>
    </w:rPr>
  </w:style>
  <w:style w:type="paragraph" w:styleId="Xl91" w:customStyle="1">
    <w:name w:val="xl91"/>
    <w:basedOn w:val="Normal"/>
    <w:qFormat/>
    <w:rsid w:val="000d2074"/>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sz w:val="16"/>
      <w:szCs w:val="16"/>
    </w:rPr>
  </w:style>
  <w:style w:type="paragraph" w:styleId="Xl92" w:customStyle="1">
    <w:name w:val="xl92"/>
    <w:basedOn w:val="Normal"/>
    <w:qFormat/>
    <w:rsid w:val="000d2074"/>
    <w:pPr>
      <w:spacing w:beforeAutospacing="1" w:afterAutospacing="1"/>
    </w:pPr>
    <w:rPr>
      <w:sz w:val="16"/>
      <w:szCs w:val="16"/>
    </w:rPr>
  </w:style>
  <w:style w:type="paragraph" w:styleId="T3" w:customStyle="1">
    <w:name w:val="T3"/>
    <w:uiPriority w:val="99"/>
    <w:qFormat/>
    <w:rsid w:val="0045348f"/>
    <w:pPr>
      <w:widowControl/>
      <w:bidi w:val="0"/>
      <w:spacing w:lineRule="exact" w:line="420" w:before="480" w:after="240"/>
      <w:ind w:left="624" w:hanging="624"/>
      <w:jc w:val="left"/>
    </w:pPr>
    <w:rPr>
      <w:rFonts w:ascii="Arial" w:hAnsi="Arial" w:eastAsia="Batang" w:cs="Times New Roman"/>
      <w:color w:val="auto"/>
      <w:kern w:val="0"/>
      <w:sz w:val="24"/>
      <w:szCs w:val="20"/>
      <w:lang w:eastAsia="pt-BR" w:val="pt-BR" w:bidi="ar-SA"/>
    </w:rPr>
  </w:style>
  <w:style w:type="paragraph" w:styleId="TOCHeading">
    <w:name w:val="TOC Heading"/>
    <w:basedOn w:val="Ttulo1"/>
    <w:next w:val="Normal"/>
    <w:uiPriority w:val="39"/>
    <w:unhideWhenUsed/>
    <w:qFormat/>
    <w:rsid w:val="004800ae"/>
    <w:pPr>
      <w:spacing w:lineRule="auto" w:line="276" w:before="480" w:after="0"/>
    </w:pPr>
    <w:rPr>
      <w:rFonts w:ascii="Cambria" w:hAnsi="Cambria" w:asciiTheme="majorHAnsi" w:hAnsiTheme="majorHAnsi"/>
      <w:color w:val="365F91" w:themeColor="accent1" w:themeShade="bf"/>
      <w:sz w:val="28"/>
    </w:rPr>
  </w:style>
  <w:style w:type="paragraph" w:styleId="Sumrio1">
    <w:name w:val="TOC 1"/>
    <w:basedOn w:val="Normal"/>
    <w:next w:val="Normal"/>
    <w:autoRedefine/>
    <w:uiPriority w:val="39"/>
    <w:unhideWhenUsed/>
    <w:rsid w:val="004b21b2"/>
    <w:pPr>
      <w:tabs>
        <w:tab w:val="clear" w:pos="709"/>
        <w:tab w:val="left" w:pos="567" w:leader="none"/>
        <w:tab w:val="right" w:pos="9346" w:leader="dot"/>
      </w:tabs>
      <w:spacing w:before="0" w:after="100"/>
      <w:ind w:left="624" w:hanging="624"/>
    </w:pPr>
    <w:rPr>
      <w:rFonts w:ascii="Arial" w:hAnsi="Arial" w:cs="Arial"/>
      <w:b/>
      <w:sz w:val="22"/>
      <w:szCs w:val="22"/>
    </w:rPr>
  </w:style>
  <w:style w:type="paragraph" w:styleId="Sumrio2">
    <w:name w:val="TOC 2"/>
    <w:basedOn w:val="Normal"/>
    <w:next w:val="Normal"/>
    <w:autoRedefine/>
    <w:uiPriority w:val="39"/>
    <w:unhideWhenUsed/>
    <w:rsid w:val="004800ae"/>
    <w:pPr>
      <w:spacing w:before="0" w:after="100"/>
      <w:ind w:left="240" w:hanging="0"/>
    </w:pPr>
    <w:rPr/>
  </w:style>
  <w:style w:type="paragraph" w:styleId="Sumrio3">
    <w:name w:val="TOC 3"/>
    <w:basedOn w:val="Normal"/>
    <w:next w:val="Normal"/>
    <w:autoRedefine/>
    <w:uiPriority w:val="39"/>
    <w:unhideWhenUsed/>
    <w:rsid w:val="004c0825"/>
    <w:pPr>
      <w:tabs>
        <w:tab w:val="left" w:pos="709" w:leader="none"/>
        <w:tab w:val="right" w:pos="9346" w:leader="dot"/>
      </w:tabs>
      <w:spacing w:before="0" w:after="100"/>
      <w:ind w:left="709" w:hanging="709"/>
    </w:pPr>
    <w:rPr/>
  </w:style>
  <w:style w:type="paragraph" w:styleId="Cabealho">
    <w:name w:val="Header"/>
    <w:basedOn w:val="Normal"/>
    <w:link w:val="CabealhoChar"/>
    <w:uiPriority w:val="99"/>
    <w:unhideWhenUsed/>
    <w:rsid w:val="00b92538"/>
    <w:pPr>
      <w:tabs>
        <w:tab w:val="clear" w:pos="709"/>
        <w:tab w:val="center" w:pos="4252" w:leader="none"/>
        <w:tab w:val="right" w:pos="8504" w:leader="none"/>
      </w:tabs>
    </w:pPr>
    <w:rPr/>
  </w:style>
  <w:style w:type="paragraph" w:styleId="Rodap">
    <w:name w:val="Footer"/>
    <w:basedOn w:val="Normal"/>
    <w:link w:val="RodapChar"/>
    <w:uiPriority w:val="99"/>
    <w:unhideWhenUsed/>
    <w:rsid w:val="00b92538"/>
    <w:pPr>
      <w:tabs>
        <w:tab w:val="clear" w:pos="709"/>
        <w:tab w:val="center" w:pos="4252" w:leader="none"/>
        <w:tab w:val="right" w:pos="8504" w:leader="none"/>
      </w:tabs>
    </w:pPr>
    <w:rPr/>
  </w:style>
  <w:style w:type="paragraph" w:styleId="Standard" w:customStyle="1">
    <w:name w:val="Standard"/>
    <w:qFormat/>
    <w:rsid w:val="000d7e44"/>
    <w:pPr>
      <w:widowControl w:val="false"/>
      <w:suppressAutoHyphens w:val="true"/>
      <w:bidi w:val="0"/>
      <w:spacing w:lineRule="auto" w:line="240" w:before="0" w:after="0"/>
      <w:jc w:val="left"/>
      <w:textAlignment w:val="baseline"/>
    </w:pPr>
    <w:rPr>
      <w:rFonts w:ascii="Liberation Serif" w:hAnsi="Liberation Serif" w:eastAsia="SimSun" w:cs="Mangal"/>
      <w:color w:val="auto"/>
      <w:kern w:val="2"/>
      <w:sz w:val="24"/>
      <w:szCs w:val="24"/>
      <w:lang w:eastAsia="zh-CN" w:bidi="hi-IN" w:val="pt-BR"/>
    </w:rPr>
  </w:style>
  <w:style w:type="paragraph" w:styleId="Contedodatabela" w:customStyle="1">
    <w:name w:val="Conteúdo da tabela"/>
    <w:basedOn w:val="Standard"/>
    <w:qFormat/>
    <w:rsid w:val="000d7e44"/>
    <w:pPr>
      <w:suppressLineNumbers/>
    </w:pPr>
    <w:rPr/>
  </w:style>
  <w:style w:type="paragraph" w:styleId="Default" w:customStyle="1">
    <w:name w:val="Default"/>
    <w:qFormat/>
    <w:rsid w:val="000d7e44"/>
    <w:pPr>
      <w:widowControl w:val="false"/>
      <w:suppressAutoHyphens w:val="true"/>
      <w:bidi w:val="0"/>
      <w:spacing w:lineRule="auto" w:line="240" w:before="0" w:after="0"/>
      <w:jc w:val="left"/>
      <w:textAlignment w:val="baseline"/>
    </w:pPr>
    <w:rPr>
      <w:rFonts w:ascii="Calibri" w:hAnsi="Calibri" w:eastAsia="SimSun" w:cs="Mangal"/>
      <w:color w:val="000000"/>
      <w:kern w:val="2"/>
      <w:sz w:val="24"/>
      <w:szCs w:val="24"/>
      <w:lang w:eastAsia="zh-CN" w:bidi="hi-IN" w:val="pt-BR"/>
    </w:rPr>
  </w:style>
  <w:style w:type="paragraph" w:styleId="TGTITULOGRAFICO" w:customStyle="1">
    <w:name w:val="TG-TITULO GRAFICO"/>
    <w:qFormat/>
    <w:rsid w:val="006723b0"/>
    <w:pPr>
      <w:widowControl/>
      <w:bidi w:val="0"/>
      <w:spacing w:lineRule="exact" w:line="240" w:before="0" w:after="60"/>
      <w:ind w:left="1021" w:hanging="1021"/>
      <w:jc w:val="left"/>
    </w:pPr>
    <w:rPr>
      <w:rFonts w:ascii="Arial" w:hAnsi="Arial" w:eastAsia="Batang" w:cs="Times New Roman"/>
      <w:caps/>
      <w:color w:val="auto"/>
      <w:kern w:val="0"/>
      <w:sz w:val="16"/>
      <w:szCs w:val="20"/>
      <w:lang w:eastAsia="pt-BR" w:val="pt-BR" w:bidi="ar-SA"/>
    </w:rPr>
  </w:style>
  <w:style w:type="paragraph" w:styleId="NoSpacing">
    <w:name w:val="No Spacing"/>
    <w:uiPriority w:val="1"/>
    <w:qFormat/>
    <w:rsid w:val="006e5973"/>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881b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CD1A-B933-42D1-9847-6063C36E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Application>LibreOffice/6.2.4.2$Windows_X86_64 LibreOffice_project/2412653d852ce75f65fbfa83fb7e7b669a126d64</Application>
  <Pages>58</Pages>
  <Words>11573</Words>
  <Characters>63279</Characters>
  <CharactersWithSpaces>69027</CharactersWithSpaces>
  <Paragraphs>5852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2017-04-07T20:26:00Z</dcterms:created>
  <dc:creator>Jefferson Meister</dc:creator>
  <dc:description/>
  <dc:language>pt-BR</dc:language>
  <cp:lastModifiedBy>Jefferson Vinicius Meister</cp:lastModifiedBy>
  <cp:lastPrinted>2017-04-19T12:38:00Z</cp:lastPrinted>
  <dcterms:modified xsi:type="dcterms:W3CDTF">2017-05-17T20:56:00Z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