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11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="Verdana" w:hAnsi="Verdana" w:cs="Arial"/>
          <w:b/>
          <w:bCs/>
          <w:iCs/>
          <w:sz w:val="20"/>
          <w:szCs w:val="20"/>
          <w:u w:val="single"/>
        </w:rPr>
        <w:t>Lista de Verificação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- Convênio Pavimentação</w:t>
      </w:r>
    </w:p>
    <w:p>
      <w:pPr>
        <w:ind w:left="11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080"/>
        <w:gridCol w:w="1276"/>
      </w:tblGrid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Nº</w:t>
            </w:r>
          </w:p>
        </w:tc>
        <w:tc>
          <w:tcPr>
            <w:tcW w:w="8080" w:type="dxa"/>
            <w:vAlign w:val="center"/>
          </w:tcPr>
          <w:p>
            <w:pPr>
              <w:pStyle w:val="Ttulo2"/>
              <w:numPr>
                <w:ilvl w:val="1"/>
                <w:numId w:val="0"/>
              </w:numPr>
              <w:tabs>
                <w:tab w:val="num" w:pos="0"/>
                <w:tab w:val="left" w:pos="449"/>
              </w:tabs>
              <w:snapToGrid w:val="0"/>
              <w:spacing w:before="20" w:after="2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Documentos a serem apresentados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Nº Pag.</w:t>
            </w: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Ofício de solicitação do pleito do Município ao Secretário da SEAB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Autorização Secretarial/Seab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SEAB</w:t>
            </w: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Ata ou Termo de Posse e documentos de identificação do Prefeito (RG, CPF, Comprovante de Residência, e-mail e telefone de contato)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Cartão do Cadastro Nacional de Pessoa Jurídica – CNPJ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de Regularidade de Tributos Federais e Dívida Ativa à União (abrangendo as contribuições previdenciárias e as contribuições devidas - INSS)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pStyle w:val="Corpodetexto"/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8080" w:type="dxa"/>
            <w:vAlign w:val="center"/>
          </w:tcPr>
          <w:p>
            <w:pPr>
              <w:pStyle w:val="Corpodetexto"/>
              <w:tabs>
                <w:tab w:val="left" w:pos="449"/>
              </w:tabs>
              <w:snapToGrid w:val="0"/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Certidão Negativa de Tributos Estaduais no Estado do PR – SEFA</w:t>
            </w:r>
          </w:p>
        </w:tc>
        <w:tc>
          <w:tcPr>
            <w:tcW w:w="1276" w:type="dxa"/>
            <w:vAlign w:val="center"/>
          </w:tcPr>
          <w:p>
            <w:pPr>
              <w:pStyle w:val="Corpodetexto"/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pStyle w:val="Corpodetexto"/>
              <w:tabs>
                <w:tab w:val="left" w:pos="431"/>
              </w:tabs>
              <w:snapToGrid w:val="0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8080" w:type="dxa"/>
            <w:vAlign w:val="center"/>
          </w:tcPr>
          <w:p>
            <w:pPr>
              <w:pStyle w:val="Corpodetexto"/>
              <w:tabs>
                <w:tab w:val="left" w:pos="413"/>
              </w:tabs>
              <w:snapToGrid w:val="0"/>
              <w:spacing w:before="20" w:after="20"/>
              <w:ind w:left="-9" w:right="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Certidão Negativa para Transferências Voluntárias no Estado do PR – SEFA</w:t>
            </w:r>
          </w:p>
        </w:tc>
        <w:tc>
          <w:tcPr>
            <w:tcW w:w="1276" w:type="dxa"/>
            <w:vAlign w:val="center"/>
          </w:tcPr>
          <w:p>
            <w:pPr>
              <w:pStyle w:val="Corpodetexto"/>
              <w:tabs>
                <w:tab w:val="left" w:pos="413"/>
              </w:tabs>
              <w:snapToGrid w:val="0"/>
              <w:spacing w:before="20" w:after="20"/>
              <w:ind w:left="-9" w:right="1"/>
              <w:jc w:val="center"/>
              <w:rPr>
                <w:rFonts w:ascii="Verdana" w:hAnsi="Verdana"/>
                <w:sz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Liberatória do Tribunal de Contas do Estado do PR (TCE-PR)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Negativa de Débito Trabalhista – CNDT;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do Cadastro Informativo Estadual – CADIN -PR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trHeight w:val="56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Certificado de Regularidade do FGTS –  CRF (Caixa Econômica Federal)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trHeight w:val="172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Certificado de Regularidade Fiscal – GMS (Completo)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trHeight w:val="172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ou documento equivalente expedido pelo concedente atestando que o interessado está em dia com as prestações das contas de transferências dos recursos dele recebidos (Emitido pelo CI/Seab)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SEAB</w:t>
            </w:r>
          </w:p>
        </w:tc>
      </w:tr>
      <w:tr>
        <w:trPr>
          <w:trHeight w:val="172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Style w:val="Fontepargpadro2"/>
                <w:rFonts w:ascii="Verdana" w:hAnsi="Verdana"/>
                <w:color w:val="000000"/>
                <w:sz w:val="20"/>
                <w:szCs w:val="20"/>
                <w:highlight w:val="white"/>
              </w:rPr>
              <w:t>C</w:t>
            </w:r>
            <w:r>
              <w:rPr>
                <w:rFonts w:ascii="Verdana" w:hAnsi="Verdana" w:cs="Arial"/>
                <w:sz w:val="20"/>
                <w:szCs w:val="20"/>
                <w:highlight w:val="white"/>
              </w:rPr>
              <w:t>ertidão ou documento equivalente atestando que o interessado está em dia com o pagamento dos tributos, empréstimos e financiamentos devidos ao concedente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(Município – Modelo site Seab)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Declaração do Prefeito de que não possui em seu quadro de dirigentes, agentes ou parentes membros do Concedente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white"/>
              </w:rPr>
              <w:t xml:space="preserve">Ato de designação do(s) gestor(es) e fiscal(is) do </w:t>
            </w:r>
            <w:r>
              <w:rPr>
                <w:rStyle w:val="Fontepargpadro2"/>
                <w:rFonts w:ascii="Verdana" w:hAnsi="Verdana"/>
                <w:color w:val="000000"/>
                <w:sz w:val="20"/>
                <w:szCs w:val="20"/>
                <w:highlight w:val="white"/>
              </w:rPr>
              <w:t>Termo de Convênio</w:t>
            </w:r>
            <w:r>
              <w:rPr>
                <w:rStyle w:val="Fontepargpadro2"/>
                <w:rFonts w:ascii="Verdana" w:hAnsi="Verdana"/>
                <w:color w:val="000000"/>
                <w:sz w:val="20"/>
                <w:szCs w:val="20"/>
              </w:rPr>
              <w:t xml:space="preserve"> (SEAB)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SEAB</w:t>
            </w: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Ato de nomeação do Gestor </w:t>
            </w:r>
            <w:r>
              <w:rPr>
                <w:rFonts w:ascii="Verdana" w:hAnsi="Verdana" w:cs="Arial"/>
                <w:sz w:val="20"/>
                <w:szCs w:val="20"/>
                <w:highlight w:val="white"/>
              </w:rPr>
              <w:t xml:space="preserve">do </w:t>
            </w:r>
            <w:r>
              <w:rPr>
                <w:rStyle w:val="Fontepargpadro2"/>
                <w:rFonts w:ascii="Verdana" w:hAnsi="Verdana"/>
                <w:sz w:val="20"/>
                <w:szCs w:val="20"/>
                <w:highlight w:val="white"/>
              </w:rPr>
              <w:t>Termo de Convênio</w:t>
            </w:r>
            <w:r>
              <w:rPr>
                <w:rStyle w:val="Fontepargpadro2"/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sz w:val="20"/>
                <w:szCs w:val="20"/>
              </w:rPr>
              <w:t>Município)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Contrato da conta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específica do convênio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(BB ou CEF)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Declaração de contrapartida municipal 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Ata do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CMDRS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Conselho Municipal De Desenvolvimento Rural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em que se discutiu e aprovou a estrada rural municipal que será trabalhada. 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Ata da audiência pública com os proprietários lindeiros à estrada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com lista de presença (nome e contato), com o objetivo de informar a pretensão de intervenções na estrada. </w:t>
            </w:r>
          </w:p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Termo de Aceite Coletivo, assinado pelos participantes da audiência pública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com identificação clara informando Cadastro no Incra,  Nome , CPF e telefone para contato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8080" w:type="dxa"/>
            <w:vAlign w:val="center"/>
          </w:tcPr>
          <w:p>
            <w:pPr>
              <w:spacing w:before="20" w:after="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Relatório Técnico de Vistoria – RTV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elaborado por técnico do IDR, indicando detalhadamente os pontos críticos, inclusive com fotos e filmagem de toda a estrada. Nos casos em que o RTV for elaborado por profissional do Município, deverá conter a anuência do Responsável Regional Estradas do IDR/PR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/>
    <w:p/>
    <w:p/>
    <w:p/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7"/>
        <w:gridCol w:w="7653"/>
        <w:gridCol w:w="1278"/>
      </w:tblGrid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Projeto Técnico da Obra Básico ou Executivo,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contemplando as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ecomendações de Medidas Técnicas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indicadas no RTV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contender no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mínimo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Ensaios tecnológicos (Testes CBR do trecho), Plantas,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Planilhas de Orçamento</w:t>
            </w:r>
            <w:r>
              <w:rPr>
                <w:rFonts w:ascii="Verdana" w:hAnsi="Verdana" w:cs="Arial"/>
                <w:sz w:val="20"/>
                <w:szCs w:val="20"/>
              </w:rPr>
              <w:t>, Cronograma Físico Financeiro e Memorial Descritivo e Croqui referente ao DMT médio dos prováveis fornecedores  materiais utilizados na elaboração do Projeto mínimo 03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23.1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suppressAutoHyphens w:val="0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Projeto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geotécnico Ensaios tecnológicos ver IPR-726 3ª Edição/2006 (DNIT)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23.2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Projeto topográfico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23.3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Projeto terraplanagem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23.4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Projeto de Drenagem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23.5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Projeto de Pavimentação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23.6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suppressAutoHyphens w:val="0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Memoriais cálculos, (consumos, quantitativos, BDI, DMT de materiais utilizados com croqui-03)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23.7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Memorial descritivo 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23.8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Cronograma Físico Financeiro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23.9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Planilha Orçamentária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23.10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Ensaios tecnológicos – testes de CBR e relatório de dimensionamento de pavimento 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spacing w:before="20" w:after="20" w:line="20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ART’s de: elaboração do Projeto e fiscalização  da obra civil 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engº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civil, estrada,...) e de paisagismo 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engº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agrº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engº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florestal, arquiteto...), ou conforme conselho de classe, se for o caso (quitadas)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 cópia do CPF do engenheiro, arquiteto e ou ... que elaborou o projeto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Plano de Trabalho – PT</w:t>
            </w:r>
            <w:r>
              <w:rPr>
                <w:rFonts w:ascii="Verdana" w:hAnsi="Verdana" w:cs="Arial"/>
                <w:sz w:val="20"/>
                <w:szCs w:val="20"/>
              </w:rPr>
              <w:t>, deverá inicialmente ser inserido em rascunho, somente após analisado e aprovado pelo DEAGRO, será anexado definitivamente ao e-protocolo;</w:t>
            </w:r>
          </w:p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– Deve estar acompanhado dos orçamentos em nome da prefeitura que comprovem os valores médios dos ensaios tecnológicos de acompanhamento da obra.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Parecer técnico do chefe do Núcleo Regional e do técnico do DEAGRO – SEAB;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NR SEAB</w:t>
            </w: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Termo de Compromisso do Município para atender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Recomendações de Medidas Técnicas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indicadas no RTV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"Certidão de Histórico de Infrações" </w:t>
            </w:r>
            <w:r>
              <w:rPr>
                <w:rFonts w:ascii="Verdana" w:hAnsi="Verdana"/>
                <w:sz w:val="20"/>
                <w:szCs w:val="20"/>
              </w:rPr>
              <w:t>do Programa de Fiscalização do Uso do Solo Agrícola - ADAPAR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Autorização ambiental,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conforme </w:t>
            </w:r>
            <w:r>
              <w:rPr>
                <w:rFonts w:ascii="Verdana" w:eastAsiaTheme="minorHAnsi" w:hAnsi="Verdana" w:cs="CIDFont+F1"/>
                <w:sz w:val="20"/>
                <w:szCs w:val="20"/>
                <w:lang w:eastAsia="en-US"/>
              </w:rPr>
              <w:t>Legislação Federal e Estadual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Filmagem de boa resolução de toda a  estrada arquivo até 100mb e </w:t>
            </w:r>
            <w:r>
              <w:rPr>
                <w:rFonts w:ascii="Verdana" w:hAnsi="Verdana" w:cs="Arial"/>
                <w:sz w:val="20"/>
                <w:szCs w:val="20"/>
              </w:rPr>
              <w:t>Fotos de todos os trechos, os filmes e fotos devem ser identificadas claramente;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Lei ou Decreto que institui o Plano Diretor (página que consta a denominação das estradas rurais e o mapa do plano diretor buscando identificar o trecho do projeto)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Plano de trabalho, arquivo no formato Excel deve ser anexado ao e-protocolo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Arquivo com extensão KML do trecho de estrada com trajeto da estrada e as coordenadas em UTM SAD-69, inicial e final deve ser anexado ao e-protocolo. Arquivo do projeto topográfico em autocad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Justificativa do chefe do NR da SEAB e do técnico da SEAB/DEAGRO local informando o porquê da escolha do município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NR SEAB</w:t>
            </w: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Certidão de Acervo Técnico (Crea) ou similar demais Conselhos de Classe, do responsável comprovando sua capacidade para a elaboração, execução e fiscalização (essencial) do projeto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Em se tratando de estrada Estadual (DER) e o Federal (DNIT), anexar ao processo autorização do (s) órgão competente (s)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0204" w:type="dxa"/>
            <w:gridSpan w:val="4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0204" w:type="dxa"/>
            <w:gridSpan w:val="4"/>
            <w:vAlign w:val="center"/>
          </w:tcPr>
          <w:p>
            <w:pPr>
              <w:tabs>
                <w:tab w:val="left" w:pos="449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Nome, CPF e Assinatura - responsável pela elaboração</w:t>
            </w:r>
          </w:p>
          <w:p>
            <w:pPr>
              <w:tabs>
                <w:tab w:val="left" w:pos="449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ind w:left="1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Base legal: </w:t>
            </w:r>
          </w:p>
        </w:tc>
        <w:tc>
          <w:tcPr>
            <w:tcW w:w="8931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spacing w:line="2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Lei Federal 14.133 de 01/04/2021</w:t>
            </w:r>
          </w:p>
          <w:p>
            <w:pPr>
              <w:numPr>
                <w:ilvl w:val="0"/>
                <w:numId w:val="3"/>
              </w:numPr>
              <w:spacing w:line="2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Lei Estadual nº 8.014/84 (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Dispõe sobre a preservação do solo agrícola do Estado do Paraná)</w:t>
            </w:r>
          </w:p>
          <w:p>
            <w:pPr>
              <w:pStyle w:val="PargrafodaLista"/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Decreto Estadual nº 10.086/2022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ind w:left="3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Resolução n° 28/2011 (alterada pela Resolução nº 046/2014) do TCE-PR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ind w:left="3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Instrução Normativa n° 61/2011 do TCE-PR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spacing w:line="200" w:lineRule="atLeast"/>
              <w:ind w:left="37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Decretos Estadual nº 9762/2013 e 1933/2015 (art.7º, inc. I)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spacing w:line="200" w:lineRule="atLeast"/>
              <w:ind w:left="37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Theme="minorHAnsi" w:hAnsi="Verdana" w:cs="CIDFont+F1"/>
                <w:sz w:val="20"/>
                <w:szCs w:val="20"/>
                <w:lang w:eastAsia="en-US"/>
              </w:rPr>
              <w:t>Resolução SEMA nº 046 - 17 de Junho de 2015</w:t>
            </w:r>
          </w:p>
        </w:tc>
      </w:tr>
    </w:tbl>
    <w:p>
      <w:pPr>
        <w:rPr>
          <w:rFonts w:ascii="Verdana" w:hAnsi="Verdana"/>
          <w:sz w:val="16"/>
          <w:szCs w:val="16"/>
        </w:rPr>
      </w:pPr>
    </w:p>
    <w:sectPr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sz w:val="16"/>
        <w:szCs w:val="16"/>
      </w:rPr>
    </w:pPr>
    <w:r>
      <w:rPr>
        <w:sz w:val="16"/>
        <w:szCs w:val="16"/>
      </w:rPr>
      <w:t>Rua dos Funcionários, 1559 – Cabral – CEP 80035-050 – CURITIBA/PR.</w:t>
    </w:r>
  </w:p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 (41) 3313-4000</w:t>
    </w:r>
  </w:p>
  <w:p>
    <w:pPr>
      <w:pStyle w:val="Rodap"/>
      <w:tabs>
        <w:tab w:val="center" w:pos="4818"/>
        <w:tab w:val="left" w:pos="7626"/>
      </w:tabs>
      <w:jc w:val="center"/>
      <w:rPr>
        <w:sz w:val="16"/>
        <w:szCs w:val="16"/>
      </w:rPr>
    </w:pPr>
    <w:r>
      <w:rPr>
        <w:b/>
        <w:sz w:val="16"/>
        <w:szCs w:val="16"/>
      </w:rPr>
      <w:t>www.agricultura.pr.gov.br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  <w:snapToGrid w:val="0"/>
      <w:jc w:val="center"/>
      <w:rPr>
        <w:rFonts w:ascii="Trebuchet MS" w:hAnsi="Trebuchet MS" w:cs="Trebuchet MS"/>
        <w:b/>
        <w:sz w:val="20"/>
      </w:rPr>
    </w:pPr>
    <w:r>
      <w:rPr>
        <w:rFonts w:ascii="Trebuchet MS" w:hAnsi="Trebuchet MS" w:cs="Trebuchet MS"/>
        <w:b/>
        <w:noProof/>
        <w:sz w:val="20"/>
        <w:lang w:eastAsia="pt-BR"/>
      </w:rPr>
      <w:drawing>
        <wp:inline distT="0" distB="0" distL="0" distR="0">
          <wp:extent cx="643737" cy="666200"/>
          <wp:effectExtent l="0" t="0" r="4445" b="635"/>
          <wp:docPr id="1444" name="Imagem 1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3" r="-29" b="-23"/>
                  <a:stretch>
                    <a:fillRect/>
                  </a:stretch>
                </pic:blipFill>
                <pic:spPr bwMode="auto">
                  <a:xfrm>
                    <a:off x="0" y="0"/>
                    <a:ext cx="645760" cy="66829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Cabealho"/>
      <w:snapToGrid w:val="0"/>
      <w:jc w:val="center"/>
      <w:rPr>
        <w:rFonts w:ascii="Verdana" w:hAnsi="Verdana"/>
        <w:i/>
      </w:rPr>
    </w:pPr>
    <w:r>
      <w:rPr>
        <w:rFonts w:ascii="Verdana" w:hAnsi="Verdana" w:cs="Trebuchet MS"/>
        <w:b/>
        <w:i/>
        <w:sz w:val="20"/>
      </w:rPr>
      <w:t>SECRETARIA DE ESTADO DA AGRICULTURA E ABASTECIMENTO</w:t>
    </w:r>
  </w:p>
  <w:p>
    <w:pPr>
      <w:pStyle w:val="Cabealho"/>
      <w:snapToGrid w:val="0"/>
      <w:jc w:val="center"/>
      <w:rPr>
        <w:rFonts w:ascii="Verdana" w:hAnsi="Verdana"/>
        <w:i/>
      </w:rPr>
    </w:pPr>
    <w:r>
      <w:rPr>
        <w:rFonts w:ascii="Verdana" w:hAnsi="Verdana" w:cs="Trebuchet MS"/>
        <w:b/>
        <w:i/>
        <w:sz w:val="20"/>
      </w:rPr>
      <w:t>DEPARTAMENTO DE DESENVOLVIMENTO RURAL SUSTENTÁVEL – DEAGRO</w:t>
    </w:r>
  </w:p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10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1" w15:restartNumberingAfterBreak="0">
    <w:nsid w:val="15B27119"/>
    <w:multiLevelType w:val="hybridMultilevel"/>
    <w:tmpl w:val="6AEC477A"/>
    <w:lvl w:ilvl="0" w:tplc="0416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27582273"/>
    <w:multiLevelType w:val="hybridMultilevel"/>
    <w:tmpl w:val="54328C64"/>
    <w:lvl w:ilvl="0" w:tplc="8794BD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EA5B-92E5-4A1F-86BA-747D205C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 w:cs="Arial"/>
      <w:b/>
      <w:bCs/>
      <w:color w:val="0000FF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Arial"/>
      <w:b/>
      <w:bCs/>
      <w:color w:val="0000FF"/>
      <w:sz w:val="24"/>
      <w:szCs w:val="23"/>
      <w:lang w:eastAsia="zh-CN"/>
    </w:rPr>
  </w:style>
  <w:style w:type="paragraph" w:styleId="Corpodetexto">
    <w:name w:val="Body Text"/>
    <w:basedOn w:val="Normal"/>
    <w:link w:val="CorpodetextoChar1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uiPriority w:val="99"/>
    <w:semiHidden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tulo10">
    <w:name w:val="Título 10"/>
    <w:basedOn w:val="Normal"/>
    <w:next w:val="Corpodetexto"/>
    <w:pPr>
      <w:numPr>
        <w:numId w:val="1"/>
      </w:numPr>
      <w:jc w:val="center"/>
    </w:pPr>
    <w:rPr>
      <w:b/>
      <w:bCs/>
      <w:sz w:val="21"/>
      <w:szCs w:val="1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ontepargpadro2">
    <w:name w:val="Fonte parág. padrão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D10E-F907-4B08-B403-91A96B01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915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Cesar Wosniacki</dc:creator>
  <cp:keywords/>
  <dc:description/>
  <cp:lastModifiedBy>Marcio da Silva</cp:lastModifiedBy>
  <cp:revision>3</cp:revision>
  <cp:lastPrinted>2023-05-10T17:43:00Z</cp:lastPrinted>
  <dcterms:created xsi:type="dcterms:W3CDTF">2024-02-07T16:47:00Z</dcterms:created>
  <dcterms:modified xsi:type="dcterms:W3CDTF">2024-02-07T16:54:00Z</dcterms:modified>
</cp:coreProperties>
</file>