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eastAsia="Batang" w:cs="Times New Roman"/>
          <w:b/>
          <w:b/>
          <w:caps/>
          <w:szCs w:val="20"/>
          <w:lang w:eastAsia="pt-BR"/>
        </w:rPr>
      </w:pPr>
      <w:r>
        <w:rPr>
          <w:rFonts w:eastAsia="Batang" w:cs="Times New Roman" w:ascii="Arial" w:hAnsi="Arial"/>
          <w:b/>
          <w:caps/>
          <w:szCs w:val="20"/>
          <w:lang w:eastAsia="pt-BR"/>
        </w:rPr>
        <w:t>ANEXO 11 – ficha de IDENTIFICAÇÃO/VERIFICAÇÃO de necessidade de reassentamento involuntário e de gestão de impactos na adequação da estrada rural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eastAsia="Batang" w:cs="Times New Roman"/>
          <w:b/>
          <w:b/>
          <w:caps/>
          <w:szCs w:val="20"/>
          <w:lang w:eastAsia="pt-BR"/>
        </w:rPr>
      </w:pPr>
      <w:r>
        <w:rPr>
          <w:rFonts w:cs="Arial" w:ascii="Arial" w:hAnsi="Arial"/>
          <w:b/>
          <w:sz w:val="20"/>
        </w:rPr>
        <w:t>FICHA DE IDENTIFICAÇÃO/VERIFICACAO DE REASSENTAMENTO INVOLUNTÁRIO EM SERVIÇOS/OBRAS DE ADEQUAÇÃO DE ESTRADAS RURAIS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eastAsia="Batang" w:cs="Times New Roman"/>
          <w:b/>
          <w:b/>
          <w:caps/>
          <w:szCs w:val="20"/>
          <w:lang w:eastAsia="pt-BR"/>
        </w:rPr>
      </w:pPr>
      <w:r>
        <w:rPr>
          <w:rFonts w:eastAsia="Batang" w:cs="Times New Roman" w:ascii="Arial" w:hAnsi="Arial"/>
          <w:b/>
          <w:caps/>
          <w:szCs w:val="20"/>
          <w:lang w:eastAsia="pt-BR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2"/>
        <w:gridCol w:w="7297"/>
      </w:tblGrid>
      <w:tr>
        <w:trPr>
          <w:trHeight w:val="370" w:hRule="atLeast"/>
        </w:trPr>
        <w:tc>
          <w:tcPr>
            <w:tcW w:w="1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INFORMAÇÕES GERAIS DA ESTRADA</w:t>
            </w:r>
          </w:p>
        </w:tc>
      </w:tr>
      <w:tr>
        <w:trPr/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Munícipio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268" w:hRule="atLeast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Estrada- 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500" w:hRule="atLeast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Largura do leito de rodagem estabelecida pelos normativos legais do município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500" w:hRule="atLeast"/>
        </w:trPr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Largura atual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Situação jurídica da faixa de domínio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287" w:right="1701" w:header="0" w:top="1701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5000" w:type="pct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310"/>
        <w:gridCol w:w="1221"/>
        <w:gridCol w:w="1144"/>
        <w:gridCol w:w="1500"/>
        <w:gridCol w:w="353"/>
        <w:gridCol w:w="1343"/>
        <w:gridCol w:w="2"/>
        <w:gridCol w:w="344"/>
        <w:gridCol w:w="1847"/>
        <w:gridCol w:w="3"/>
        <w:gridCol w:w="3102"/>
        <w:gridCol w:w="3"/>
        <w:gridCol w:w="1830"/>
      </w:tblGrid>
      <w:tr>
        <w:trPr>
          <w:trHeight w:val="212" w:hRule="atLeast"/>
        </w:trPr>
        <w:tc>
          <w:tcPr>
            <w:tcW w:w="140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4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INFORMAÇÕES ESPECÍFICAS POR AFETADO</w:t>
            </w:r>
          </w:p>
        </w:tc>
      </w:tr>
      <w:tr>
        <w:trPr/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IDENTIFICAÇÃO DO AFETADO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(nome e CPF)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COORDENADA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UTM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6"/>
                <w:szCs w:val="16"/>
              </w:rPr>
              <w:t>(E / N)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Nº DO REGISTRO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(Foto ou vídeo)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CONDIÇÃO DA POSSE DA TERRA LINDEIRA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109" w:hanging="0"/>
              <w:rPr>
                <w:rFonts w:ascii="Arial" w:hAnsi="Arial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 xml:space="preserve">1. Proprietário; </w:t>
            </w:r>
          </w:p>
          <w:p>
            <w:pPr>
              <w:pStyle w:val="Normal"/>
              <w:spacing w:lineRule="auto" w:line="240" w:before="0" w:after="0"/>
              <w:ind w:left="109" w:hanging="0"/>
              <w:rPr>
                <w:rFonts w:ascii="Arial" w:hAnsi="Arial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 xml:space="preserve">2. Posseiro; </w:t>
            </w:r>
          </w:p>
          <w:p>
            <w:pPr>
              <w:pStyle w:val="Normal"/>
              <w:spacing w:lineRule="auto" w:line="240" w:before="0" w:after="0"/>
              <w:ind w:left="109" w:hanging="0"/>
              <w:rPr>
                <w:rFonts w:ascii="Arial" w:hAnsi="Arial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3. Arrendatário</w:t>
            </w:r>
          </w:p>
          <w:p>
            <w:pPr>
              <w:pStyle w:val="Normal"/>
              <w:spacing w:lineRule="auto" w:line="240" w:before="0" w:after="0"/>
              <w:ind w:left="109" w:hanging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4. Outro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OBRAS EM ÁREA</w:t>
            </w:r>
          </w:p>
          <w:p>
            <w:pPr>
              <w:pStyle w:val="Normal"/>
              <w:spacing w:lineRule="auto" w:line="240" w:before="0" w:after="0"/>
              <w:ind w:left="115" w:hanging="0"/>
              <w:rPr>
                <w:rFonts w:ascii="Arial" w:hAnsi="Arial" w:cs="Arial"/>
                <w:bCs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1. Sim</w:t>
            </w:r>
          </w:p>
          <w:p>
            <w:pPr>
              <w:pStyle w:val="Normal"/>
              <w:spacing w:before="0" w:after="200"/>
              <w:ind w:left="115" w:hanging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2. Não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TIPO 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IMPACTO PREVISTO</w:t>
            </w:r>
          </w:p>
          <w:p>
            <w:pPr>
              <w:pStyle w:val="Normal"/>
              <w:ind w:left="127" w:hang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Arial" w:hAnsi="Arial" w:cs="Arial"/>
                <w:bCs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1. Sim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2. Não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Batang" w:cs="Arial"/>
                <w:b/>
                <w:b/>
                <w:sz w:val="16"/>
                <w:szCs w:val="16"/>
                <w:lang w:eastAsia="pt-BR"/>
              </w:rPr>
            </w:pPr>
            <w:r>
              <w:rPr>
                <w:rFonts w:eastAsia="Batang" w:cs="Arial" w:ascii="Arial" w:hAnsi="Arial"/>
                <w:b/>
                <w:sz w:val="16"/>
                <w:szCs w:val="16"/>
                <w:lang w:eastAsia="pt-BR"/>
              </w:rPr>
              <w:t>MEDIDA PARA RESOLUÇÃO DO IMPACTO</w:t>
            </w:r>
          </w:p>
          <w:p>
            <w:pPr>
              <w:pStyle w:val="CT"/>
              <w:spacing w:lineRule="auto" w:line="240"/>
              <w:ind w:left="176" w:hanging="17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1. Retirada da produção</w:t>
            </w:r>
          </w:p>
          <w:p>
            <w:pPr>
              <w:pStyle w:val="CT"/>
              <w:spacing w:lineRule="auto" w:line="240"/>
              <w:ind w:left="176" w:hanging="17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2. Colheita antecipada;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3. Outra com anuência do afetado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4. Retirada de cerca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5. Lindeiro não tem direito a ressarcimento por perda de terra sempre que haja a concordância voluntária para a execução dos serviços/obras previstos nos projetos técnicos e respaldo legal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6. Desapropriação do terreno e ressarcimento ao proprietário;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7. Doações desde que comprovadamente voluntárias;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sz w:val="16"/>
                <w:szCs w:val="16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8. Outras formas de obtenção e regularização dos terrenos fora da faixa de domínio legalmente reconhecidas.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RESPONSABILIDADE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CT"/>
              <w:suppressAutoHyphens w:val="true"/>
              <w:spacing w:lineRule="auto" w:line="240"/>
              <w:ind w:left="67" w:hanging="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1. Município/Consórcios</w:t>
            </w:r>
          </w:p>
          <w:p>
            <w:pPr>
              <w:pStyle w:val="CT"/>
              <w:suppressAutoHyphens w:val="true"/>
              <w:spacing w:lineRule="auto" w:line="240"/>
              <w:ind w:left="67" w:hanging="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2. Mutirão de afetados</w:t>
            </w:r>
          </w:p>
          <w:p>
            <w:pPr>
              <w:pStyle w:val="CT"/>
              <w:suppressAutoHyphens w:val="true"/>
              <w:spacing w:lineRule="auto" w:line="240"/>
              <w:ind w:left="67" w:hanging="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3. Afetado</w:t>
            </w:r>
          </w:p>
          <w:p>
            <w:pPr>
              <w:pStyle w:val="CT"/>
              <w:suppressAutoHyphens w:val="true"/>
              <w:spacing w:lineRule="auto" w:line="240"/>
              <w:ind w:left="67" w:hanging="0"/>
              <w:rPr>
                <w:rFonts w:cs="Arial"/>
                <w:b/>
                <w:b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4. Outro: especificar</w:t>
            </w:r>
          </w:p>
        </w:tc>
      </w:tr>
      <w:tr>
        <w:trPr>
          <w:trHeight w:val="510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 w:before="40" w:after="6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</w:rPr>
              <w:t>1.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 w:before="40" w:after="6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 w:before="40" w:after="60"/>
              <w:jc w:val="center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 w:before="40" w:after="6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  <w:p>
            <w:pPr>
              <w:pStyle w:val="CT"/>
              <w:spacing w:lineRule="auto" w:line="24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</w:rPr>
              <w:t>Na faixa de domínio, ocupada irregularmente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Perda de produção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Informar: 1, 2 ou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uppressAutoHyphens w:val="true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1, 2, 3 ou 4</w:t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cs="Arial" w:ascii="Arial" w:hAnsi="Arial"/>
                <w:sz w:val="16"/>
                <w:szCs w:val="16"/>
              </w:rPr>
              <w:t>Retirada de cerca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3 ou 4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1, 2, 3 ou 4</w:t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de terreno irregularmente ocupado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  <w:lang w:val="x-none"/>
              </w:rPr>
            </w:pPr>
            <w:r>
              <w:rPr>
                <w:rFonts w:cs="Arial"/>
                <w:i/>
                <w:sz w:val="14"/>
                <w:szCs w:val="14"/>
              </w:rPr>
              <w:t>Informar: 5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1, 2, 3 ou 4</w:t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</w:rPr>
              <w:t>Particular fora da faixa de domínio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permanente de área de terreno privado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6, 7 ou 8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1, 2, 3 ou 4</w:t>
            </w:r>
          </w:p>
        </w:tc>
      </w:tr>
      <w:tr>
        <w:trPr>
          <w:trHeight w:val="510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</w:rPr>
              <w:t>2.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Na faixa de domínio, ocupada irregularmente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Perda de produção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Retirada de cerca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de terreno irregularmente ocupado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Particular fora da faixa de domínio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permanente de área de terreno privado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 faixa de domínio, ocupada irregularmente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Perda de produção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Retirada de cerca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de terreno irregularmente ocupado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Particular fora da faixa de domínio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permanente de área de terreno privado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689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4. Acrescer o número de linhas conforme o número de lindeiros existentes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</w:tbl>
    <w:p>
      <w:pPr>
        <w:pStyle w:val="Normal"/>
        <w:suppressAutoHyphens w:val="false"/>
        <w:spacing w:lineRule="exact" w:line="120" w:before="0" w:after="0"/>
        <w:rPr>
          <w:rFonts w:ascii="Arial" w:hAnsi="Arial" w:eastAsia="Batang" w:cs="Times New Roman"/>
          <w:sz w:val="12"/>
          <w:szCs w:val="20"/>
          <w:lang w:eastAsia="pt-BR"/>
        </w:rPr>
      </w:pPr>
      <w:r>
        <w:rPr>
          <w:rFonts w:eastAsia="Batang" w:cs="Times New Roman" w:ascii="Arial" w:hAnsi="Arial"/>
          <w:sz w:val="12"/>
          <w:szCs w:val="20"/>
          <w:lang w:eastAsia="pt-BR"/>
        </w:rPr>
      </w:r>
    </w:p>
    <w:p>
      <w:pPr>
        <w:pStyle w:val="Normal"/>
        <w:suppressAutoHyphens w:val="false"/>
        <w:spacing w:lineRule="exact" w:line="120" w:before="0" w:after="0"/>
        <w:rPr>
          <w:rFonts w:ascii="Arial" w:hAnsi="Arial" w:eastAsia="Bitstream Vera Sans" w:cs="Arial"/>
          <w:b/>
          <w:b/>
          <w:bCs/>
          <w:iCs/>
          <w:kern w:val="2"/>
          <w:sz w:val="20"/>
          <w:szCs w:val="24"/>
          <w:lang w:eastAsia="hi-IN" w:bidi="hi-IN"/>
        </w:rPr>
      </w:pPr>
      <w:r>
        <w:rPr>
          <w:rFonts w:eastAsia="Bitstream Vera Sans" w:cs="Arial" w:ascii="Arial" w:hAnsi="Arial"/>
          <w:b/>
          <w:bCs/>
          <w:iCs/>
          <w:kern w:val="2"/>
          <w:sz w:val="20"/>
          <w:szCs w:val="24"/>
          <w:lang w:eastAsia="hi-IN" w:bidi="hi-IN"/>
        </w:rPr>
      </w:r>
    </w:p>
    <w:p>
      <w:pPr>
        <w:pStyle w:val="Standard"/>
        <w:spacing w:lineRule="atLeast" w:line="200" w:before="120" w:after="120"/>
        <w:ind w:left="318" w:hanging="318"/>
        <w:jc w:val="both"/>
        <w:rPr>
          <w:rFonts w:ascii="Arial" w:hAnsi="Arial" w:cs="Arial"/>
          <w:b/>
          <w:b/>
          <w:bCs/>
          <w:iCs/>
          <w:sz w:val="20"/>
        </w:rPr>
      </w:pPr>
      <w:r>
        <w:rPr>
          <w:rFonts w:cs="Arial" w:ascii="Arial" w:hAnsi="Arial"/>
          <w:b/>
          <w:bCs/>
          <w:iCs/>
          <w:sz w:val="20"/>
        </w:rPr>
        <w:t>DATA:</w:t>
      </w:r>
    </w:p>
    <w:p>
      <w:pPr>
        <w:pStyle w:val="Standard"/>
        <w:spacing w:lineRule="atLeast" w:line="200" w:before="120" w:after="120"/>
        <w:ind w:left="318" w:hanging="318"/>
        <w:jc w:val="both"/>
        <w:rPr>
          <w:rFonts w:ascii="Arial" w:hAnsi="Arial" w:cs="Arial"/>
          <w:b/>
          <w:b/>
          <w:bCs/>
          <w:iCs/>
          <w:sz w:val="20"/>
        </w:rPr>
      </w:pPr>
      <w:r>
        <w:rPr>
          <w:rFonts w:cs="Arial" w:ascii="Arial" w:hAnsi="Arial"/>
          <w:b/>
          <w:bCs/>
          <w:iCs/>
          <w:sz w:val="20"/>
        </w:rPr>
      </w:r>
    </w:p>
    <w:p>
      <w:pPr>
        <w:pStyle w:val="Standard"/>
        <w:spacing w:lineRule="atLeast" w:line="200" w:before="120" w:after="120"/>
        <w:ind w:left="318" w:hanging="318"/>
        <w:jc w:val="both"/>
        <w:rPr>
          <w:rFonts w:ascii="Arial" w:hAnsi="Arial" w:cs="Arial"/>
          <w:b/>
          <w:b/>
          <w:bCs/>
          <w:iCs/>
          <w:sz w:val="20"/>
        </w:rPr>
      </w:pPr>
      <w:r>
        <w:rPr>
          <w:rFonts w:cs="Arial" w:ascii="Arial" w:hAnsi="Arial"/>
          <w:b/>
          <w:bCs/>
          <w:iCs/>
          <w:sz w:val="20"/>
        </w:rPr>
        <w:t>EQUIPE RESPONSÁVEL PELA ELABORAÇÃO DA LISTA DE VERIFICAÇÃO DE REASSENTAMENTO INVOLUNTÁRIO</w:t>
      </w:r>
    </w:p>
    <w:p>
      <w:pPr>
        <w:pStyle w:val="Standard"/>
        <w:spacing w:lineRule="atLeast" w:line="200" w:before="120" w:after="120"/>
        <w:ind w:left="318" w:hanging="318"/>
        <w:jc w:val="both"/>
        <w:rPr/>
      </w:pPr>
      <w:r>
        <w:rPr/>
      </w:r>
    </w:p>
    <w:tbl>
      <w:tblPr>
        <w:tblStyle w:val="Tabelacomgrade"/>
        <w:tblW w:w="140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02"/>
        <w:gridCol w:w="7001"/>
      </w:tblGrid>
      <w:tr>
        <w:trPr/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  <w:t>______________________________________________</w:t>
            </w:r>
          </w:p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  <w:t>Assinatura do Representante Legal do Consórcio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eastAsia="Batang" w:cs="Arial" w:ascii="Arial" w:hAnsi="Arial"/>
                <w:i/>
                <w:sz w:val="20"/>
                <w:szCs w:val="20"/>
                <w:lang w:eastAsia="pt-BR"/>
              </w:rPr>
              <w:t>Nome:</w:t>
            </w:r>
          </w:p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eastAsia="Batang" w:cs="Arial"/>
                <w:i/>
                <w:i/>
                <w:sz w:val="16"/>
                <w:szCs w:val="16"/>
                <w:lang w:eastAsia="pt-BR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</w: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  <w:t>______________________________________________</w:t>
            </w:r>
          </w:p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  <w:t>Assinatura do Técnico do Consórcio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eastAsia="Batang" w:cs="Arial" w:ascii="Arial" w:hAnsi="Arial"/>
                <w:i/>
                <w:sz w:val="20"/>
                <w:szCs w:val="20"/>
                <w:lang w:eastAsia="pt-BR"/>
              </w:rPr>
              <w:t>Nome: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eastAsia="Batang" w:cs="Arial"/>
                <w:i/>
                <w:i/>
                <w:sz w:val="20"/>
                <w:szCs w:val="20"/>
                <w:lang w:eastAsia="pt-BR"/>
              </w:rPr>
            </w:pPr>
            <w:r>
              <w:rPr>
                <w:rFonts w:eastAsia="Batang" w:cs="Arial" w:ascii="Arial" w:hAnsi="Arial"/>
                <w:i/>
                <w:sz w:val="20"/>
                <w:szCs w:val="20"/>
                <w:lang w:eastAsia="pt-BR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eastAsia="Batang" w:cs="Arial"/>
                <w:i/>
                <w:i/>
                <w:sz w:val="20"/>
                <w:szCs w:val="20"/>
                <w:lang w:eastAsia="pt-BR"/>
              </w:rPr>
            </w:pPr>
            <w:r>
              <w:rPr>
                <w:rFonts w:eastAsia="Batang" w:cs="Arial" w:ascii="Arial" w:hAnsi="Arial"/>
                <w:i/>
                <w:sz w:val="20"/>
                <w:szCs w:val="20"/>
                <w:lang w:eastAsia="pt-BR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eastAsia="Batang" w:cs="Arial"/>
                <w:i/>
                <w:i/>
                <w:sz w:val="20"/>
                <w:szCs w:val="20"/>
                <w:lang w:eastAsia="pt-BR"/>
              </w:rPr>
            </w:pPr>
            <w:r>
              <w:rPr>
                <w:rFonts w:eastAsia="Batang" w:cs="Arial" w:ascii="Arial" w:hAnsi="Arial"/>
                <w:i/>
                <w:sz w:val="20"/>
                <w:szCs w:val="20"/>
                <w:lang w:eastAsia="pt-BR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eastAsia="Batang" w:cs="Arial"/>
                <w:i/>
                <w:i/>
                <w:sz w:val="20"/>
                <w:szCs w:val="20"/>
                <w:lang w:eastAsia="pt-BR"/>
              </w:rPr>
            </w:pPr>
            <w:r>
              <w:rPr>
                <w:rFonts w:eastAsia="Batang" w:cs="Arial" w:ascii="Arial" w:hAnsi="Arial"/>
                <w:i/>
                <w:sz w:val="20"/>
                <w:szCs w:val="20"/>
                <w:lang w:eastAsia="pt-BR"/>
              </w:rPr>
            </w:r>
          </w:p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eastAsia="Batang" w:cs="Arial"/>
                <w:i/>
                <w:i/>
                <w:sz w:val="16"/>
                <w:szCs w:val="16"/>
                <w:lang w:eastAsia="pt-BR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</w:r>
          </w:p>
        </w:tc>
      </w:tr>
      <w:tr>
        <w:trPr/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  <w:t>_____________________________________________</w:t>
            </w:r>
          </w:p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  <w:t>Assinatura do Representante do Município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cs="Arial"/>
                <w:i/>
                <w:i/>
                <w:sz w:val="20"/>
              </w:rPr>
            </w:pPr>
            <w:r>
              <w:rPr>
                <w:rFonts w:eastAsia="Batang" w:cs="Arial" w:ascii="Arial" w:hAnsi="Arial"/>
                <w:i/>
                <w:sz w:val="20"/>
                <w:szCs w:val="20"/>
                <w:lang w:eastAsia="pt-BR"/>
              </w:rPr>
              <w:t>Nome:</w:t>
            </w:r>
          </w:p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eastAsia="Batang" w:cs="Arial"/>
                <w:i/>
                <w:i/>
                <w:sz w:val="16"/>
                <w:szCs w:val="16"/>
                <w:lang w:eastAsia="pt-BR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</w: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  <w:t>______________________________________________</w:t>
            </w:r>
          </w:p>
          <w:p>
            <w:pPr>
              <w:pStyle w:val="Standard"/>
              <w:suppressLineNumbers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16"/>
                <w:szCs w:val="16"/>
                <w:lang w:eastAsia="pt-BR"/>
              </w:rPr>
              <w:t>Assinatura do Técnico da SEAB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eastAsia="Batang" w:cs="Arial" w:ascii="Arial" w:hAnsi="Arial"/>
                <w:i/>
                <w:sz w:val="20"/>
                <w:szCs w:val="20"/>
                <w:lang w:eastAsia="pt-BR"/>
              </w:rPr>
              <w:t>Nome:</w:t>
            </w:r>
          </w:p>
        </w:tc>
      </w:tr>
    </w:tbl>
    <w:p>
      <w:pPr>
        <w:pStyle w:val="TQTITULOQUADRO"/>
        <w:ind w:left="1134" w:hanging="1134"/>
        <w:jc w:val="left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eastAsia="Batang" w:cs="Arial"/>
          <w:b/>
          <w:b/>
          <w:caps/>
          <w:sz w:val="20"/>
          <w:szCs w:val="20"/>
          <w:lang w:eastAsia="pt-BR"/>
        </w:rPr>
      </w:pPr>
      <w:r>
        <w:rPr>
          <w:rFonts w:eastAsia="Batang" w:cs="Arial" w:ascii="Arial" w:hAnsi="Arial"/>
          <w:b/>
          <w:caps/>
          <w:sz w:val="20"/>
          <w:szCs w:val="20"/>
          <w:lang w:eastAsia="pt-BR"/>
        </w:rPr>
      </w:r>
      <w:r>
        <w:br w:type="page"/>
      </w:r>
    </w:p>
    <w:p>
      <w:pPr>
        <w:pStyle w:val="TQTITULOQUADRO"/>
        <w:ind w:left="1134" w:hanging="1134"/>
        <w:jc w:val="left"/>
        <w:rPr>
          <w:rFonts w:cs="Arial"/>
          <w:b/>
          <w:b/>
          <w:sz w:val="20"/>
          <w:lang w:val="x-none"/>
        </w:rPr>
      </w:pPr>
      <w:r>
        <w:rPr>
          <w:rFonts w:cs="Arial"/>
          <w:b/>
          <w:sz w:val="20"/>
        </w:rPr>
        <w:t>Ficha de Gestão das Mitigações relacionadas aos Impactos de Reassentamento Involuntário em Obras de adequação de estradas rurais</w:t>
      </w:r>
    </w:p>
    <w:tbl>
      <w:tblPr>
        <w:tblW w:w="14237" w:type="dxa"/>
        <w:jc w:val="left"/>
        <w:tblInd w:w="-9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71"/>
        <w:gridCol w:w="10065"/>
      </w:tblGrid>
      <w:tr>
        <w:trPr>
          <w:trHeight w:val="370" w:hRule="atLeast"/>
        </w:trPr>
        <w:tc>
          <w:tcPr>
            <w:tcW w:w="1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INFORMAÇÕES GERAIS DA ESTRADA</w:t>
            </w:r>
          </w:p>
        </w:tc>
      </w:tr>
      <w:tr>
        <w:trPr/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Munícipio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268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Estrada-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500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Largura inicial do leito de rodagem 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500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Largura atual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Situação jurídica da faixa de domínio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/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52" w:hanging="252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Informações a respeito da consulta pública (data, nº de pessoas, assuntos tratados, encaminhamentos)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417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232" w:hanging="232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Informar o responsável, nome, e-mail e telefone para o diálogo com a comunidade durante a execução da obra a fim de receber e dar encaminhamento a reclamações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360" w:before="57" w:after="57"/>
              <w:ind w:left="0" w:hanging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4"/>
              <w:spacing w:lineRule="auto" w:line="360" w:before="57" w:after="57"/>
              <w:ind w:left="0" w:hanging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1633" w:hRule="atLeast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240" w:before="0" w:after="0"/>
              <w:ind w:left="0" w:hanging="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- Lista de documentos anexos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4"/>
              <w:spacing w:lineRule="auto" w:line="240" w:before="0" w:after="0"/>
              <w:ind w:left="0" w:hanging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 Ata da Consulta Pública</w:t>
            </w:r>
          </w:p>
          <w:p>
            <w:pPr>
              <w:pStyle w:val="T4"/>
              <w:spacing w:lineRule="auto" w:line="240" w:before="0" w:after="0"/>
              <w:ind w:left="0" w:hanging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b. Lista de Presença da Consulta Pública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</w:rPr>
              <w:t>c. Cópia de notícias sobre a Consulta Pública (ex. jornal, fotos ou outro documento), se existir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20"/>
                <w:szCs w:val="20"/>
              </w:rPr>
              <w:t>d. Declaração de Anuência Individual dos Beneficiários (anexo 12).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310"/>
        <w:gridCol w:w="1221"/>
        <w:gridCol w:w="1144"/>
        <w:gridCol w:w="1500"/>
        <w:gridCol w:w="353"/>
        <w:gridCol w:w="1343"/>
        <w:gridCol w:w="2"/>
        <w:gridCol w:w="344"/>
        <w:gridCol w:w="1847"/>
        <w:gridCol w:w="3"/>
        <w:gridCol w:w="3102"/>
        <w:gridCol w:w="3"/>
        <w:gridCol w:w="1830"/>
      </w:tblGrid>
      <w:tr>
        <w:trPr>
          <w:trHeight w:val="212" w:hRule="atLeast"/>
        </w:trPr>
        <w:tc>
          <w:tcPr>
            <w:tcW w:w="140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4"/>
              <w:spacing w:lineRule="auto" w:line="240" w:before="0" w:after="0"/>
              <w:ind w:left="0" w:hanging="0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t>INFORMAÇÕES ESPECÍFICAS POR AFETADO</w:t>
            </w:r>
          </w:p>
        </w:tc>
      </w:tr>
      <w:tr>
        <w:trPr/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IDENTIFICAÇÃO DO AFETADO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(nome e CPF)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COORDENADA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UTM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i/>
                <w:sz w:val="16"/>
                <w:szCs w:val="16"/>
              </w:rPr>
              <w:t>(E / N)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Nº DO REGISTRO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(Foto ou vídeo)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CONDIÇÃO DA POSSE DA TERRA LINDEIRA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109" w:hanging="0"/>
              <w:rPr>
                <w:rFonts w:ascii="Arial" w:hAnsi="Arial" w:cs="Arial"/>
                <w:bCs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 xml:space="preserve">1. Proprietário; </w:t>
            </w:r>
          </w:p>
          <w:p>
            <w:pPr>
              <w:pStyle w:val="Normal"/>
              <w:spacing w:lineRule="auto" w:line="240" w:before="0" w:after="0"/>
              <w:ind w:left="109" w:hanging="0"/>
              <w:rPr>
                <w:rFonts w:ascii="Arial" w:hAnsi="Arial" w:cs="Arial"/>
                <w:bCs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 xml:space="preserve">2. Posseiro; </w:t>
            </w:r>
          </w:p>
          <w:p>
            <w:pPr>
              <w:pStyle w:val="Normal"/>
              <w:spacing w:lineRule="auto" w:line="240" w:before="0" w:after="0"/>
              <w:ind w:left="109" w:hanging="0"/>
              <w:rPr>
                <w:rFonts w:ascii="Arial" w:hAnsi="Arial" w:cs="Arial"/>
                <w:bCs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3. Arrendatário</w:t>
            </w:r>
          </w:p>
          <w:p>
            <w:pPr>
              <w:pStyle w:val="Normal"/>
              <w:spacing w:lineRule="auto" w:line="240" w:before="0" w:after="0"/>
              <w:ind w:left="109" w:hanging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4. Outro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OBRAS EM ÁREA</w:t>
            </w:r>
          </w:p>
          <w:p>
            <w:pPr>
              <w:pStyle w:val="Normal"/>
              <w:spacing w:lineRule="auto" w:line="240" w:before="0" w:after="0"/>
              <w:ind w:left="115" w:hanging="0"/>
              <w:rPr>
                <w:rFonts w:ascii="Arial" w:hAnsi="Arial" w:cs="Arial"/>
                <w:bCs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1. Sim</w:t>
            </w:r>
          </w:p>
          <w:p>
            <w:pPr>
              <w:pStyle w:val="Normal"/>
              <w:spacing w:before="0" w:after="200"/>
              <w:ind w:left="115" w:hanging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2. Não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TIPO 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IMPACTO PREVISTO</w:t>
            </w:r>
          </w:p>
          <w:p>
            <w:pPr>
              <w:pStyle w:val="Normal"/>
              <w:ind w:left="127" w:hanging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Arial" w:hAnsi="Arial" w:cs="Arial"/>
                <w:bCs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1. Sim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i/>
                <w:sz w:val="12"/>
                <w:szCs w:val="12"/>
              </w:rPr>
              <w:t>2. Não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Batang" w:cs="Arial"/>
                <w:b/>
                <w:b/>
                <w:sz w:val="16"/>
                <w:szCs w:val="16"/>
                <w:lang w:eastAsia="pt-BR"/>
              </w:rPr>
            </w:pPr>
            <w:r>
              <w:rPr>
                <w:rFonts w:eastAsia="Batang" w:cs="Arial" w:ascii="Arial" w:hAnsi="Arial"/>
                <w:b/>
                <w:sz w:val="16"/>
                <w:szCs w:val="16"/>
                <w:lang w:eastAsia="pt-BR"/>
              </w:rPr>
              <w:t>MEDIDA PARA RESOLUÇÃO DO IMPACTO</w:t>
            </w:r>
          </w:p>
          <w:p>
            <w:pPr>
              <w:pStyle w:val="CT"/>
              <w:spacing w:lineRule="auto" w:line="240"/>
              <w:ind w:left="176" w:hanging="17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1. Retirada da produção</w:t>
            </w:r>
          </w:p>
          <w:p>
            <w:pPr>
              <w:pStyle w:val="CT"/>
              <w:spacing w:lineRule="auto" w:line="240"/>
              <w:ind w:left="176" w:hanging="17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2. Colheita antecipada;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3. Outra com anuência do afetado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4. Retirada de cerca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5. Lindeiro não tem direito a ressarcimento por perda de terra sempre que haja a concordância voluntária para a execução dos serviços/obras previstos nos projetos técnicos e respaldo legal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6. Desapropriação do terreno e ressarcimento ao proprietário;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i/>
                <w:i/>
                <w:sz w:val="12"/>
                <w:szCs w:val="12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7. Doações desde que comprovadamente voluntárias;</w:t>
            </w:r>
          </w:p>
          <w:p>
            <w:pPr>
              <w:pStyle w:val="Normal"/>
              <w:spacing w:lineRule="auto" w:line="240" w:before="0" w:after="0"/>
              <w:ind w:left="176" w:hanging="170"/>
              <w:rPr>
                <w:rFonts w:ascii="Arial" w:hAnsi="Arial" w:eastAsia="Batang" w:cs="Arial"/>
                <w:sz w:val="16"/>
                <w:szCs w:val="16"/>
                <w:lang w:eastAsia="pt-BR"/>
              </w:rPr>
            </w:pPr>
            <w:r>
              <w:rPr>
                <w:rFonts w:eastAsia="Batang" w:cs="Arial" w:ascii="Arial" w:hAnsi="Arial"/>
                <w:i/>
                <w:sz w:val="12"/>
                <w:szCs w:val="12"/>
                <w:lang w:eastAsia="pt-BR"/>
              </w:rPr>
              <w:t>8. Outras formas de obtenção e regularização dos terrenos fora da faixa de domínio legalmente reconhecidas.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RESPONSABILIDADE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CT"/>
              <w:suppressAutoHyphens w:val="true"/>
              <w:spacing w:lineRule="auto" w:line="240"/>
              <w:ind w:left="67" w:hanging="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1. Município/Consórcios</w:t>
            </w:r>
          </w:p>
          <w:p>
            <w:pPr>
              <w:pStyle w:val="CT"/>
              <w:suppressAutoHyphens w:val="true"/>
              <w:spacing w:lineRule="auto" w:line="240"/>
              <w:ind w:left="67" w:hanging="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2. Mutirão de afetados</w:t>
            </w:r>
          </w:p>
          <w:p>
            <w:pPr>
              <w:pStyle w:val="CT"/>
              <w:suppressAutoHyphens w:val="true"/>
              <w:spacing w:lineRule="auto" w:line="240"/>
              <w:ind w:left="67" w:hanging="0"/>
              <w:rPr>
                <w:rFonts w:cs="Arial"/>
                <w:i/>
                <w:i/>
                <w:sz w:val="12"/>
                <w:szCs w:val="12"/>
              </w:rPr>
            </w:pPr>
            <w:r>
              <w:rPr>
                <w:rFonts w:cs="Arial"/>
                <w:i/>
                <w:sz w:val="12"/>
                <w:szCs w:val="12"/>
              </w:rPr>
              <w:t>3. Afetado</w:t>
            </w:r>
          </w:p>
          <w:p>
            <w:pPr>
              <w:pStyle w:val="CT"/>
              <w:suppressAutoHyphens w:val="true"/>
              <w:spacing w:lineRule="auto" w:line="240"/>
              <w:ind w:left="67" w:hanging="0"/>
              <w:rPr>
                <w:rFonts w:cs="Arial"/>
                <w:b/>
                <w:b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4. Outro: especificar</w:t>
            </w:r>
          </w:p>
        </w:tc>
      </w:tr>
      <w:tr>
        <w:trPr>
          <w:trHeight w:val="454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 w:before="40" w:after="6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</w:rPr>
              <w:t>1.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 w:before="40" w:after="6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 w:before="40" w:after="60"/>
              <w:jc w:val="center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 w:before="40" w:after="6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  <w:p>
            <w:pPr>
              <w:pStyle w:val="CT"/>
              <w:spacing w:lineRule="auto" w:line="240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</w:rPr>
              <w:t>Na faixa de domínio, ocupada irregularmente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Perda de produção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Informar: 1, 2 ou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uppressAutoHyphens w:val="true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1, 2, 3 ou 4</w:t>
            </w:r>
          </w:p>
        </w:tc>
      </w:tr>
      <w:tr>
        <w:trPr>
          <w:trHeight w:val="454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cs="Arial" w:ascii="Arial" w:hAnsi="Arial"/>
                <w:sz w:val="16"/>
                <w:szCs w:val="16"/>
              </w:rPr>
              <w:t>Retirada de cerca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3 ou 4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1, 2, 3 ou 4</w:t>
            </w:r>
          </w:p>
        </w:tc>
      </w:tr>
      <w:tr>
        <w:trPr>
          <w:trHeight w:val="454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de terreno irregularmente ocupado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  <w:lang w:val="x-none"/>
              </w:rPr>
            </w:pPr>
            <w:r>
              <w:rPr>
                <w:rFonts w:cs="Arial"/>
                <w:i/>
                <w:sz w:val="14"/>
                <w:szCs w:val="14"/>
              </w:rPr>
              <w:t>Informar: 5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1, 2, 3 ou 4</w:t>
            </w:r>
          </w:p>
        </w:tc>
      </w:tr>
      <w:tr>
        <w:trPr>
          <w:trHeight w:val="454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</w:rPr>
              <w:t>Particular fora da faixa de domínio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permanente de área de terreno privado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6, 7 ou 8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i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Informar: 1, 2, 3 ou 4</w:t>
            </w:r>
          </w:p>
        </w:tc>
      </w:tr>
      <w:tr>
        <w:trPr>
          <w:trHeight w:val="454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</w:rPr>
              <w:t>2.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Na faixa de domínio, ocupada irregularmente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Perda de produção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Retirada de cerca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de terreno irregularmente ocupado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Particular fora da faixa de domínio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permanente de área de terreno privado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3.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 faixa de domínio, ocupada irregularmente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Perda de produção 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Retirada de cerca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de terreno irregularmente ocupado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Particular fora da faixa de domínio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Perda permanente de área de terreno privado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  <w:tr>
        <w:trPr>
          <w:trHeight w:val="689" w:hRule="atLeast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4. Acrescer o número de linhas conforme o número de lindeiros existentes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sz w:val="16"/>
                <w:szCs w:val="16"/>
                <w:highlight w:val="yellow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T"/>
              <w:spacing w:lineRule="auto" w:line="24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suppressAutoHyphens w:val="false"/>
        <w:spacing w:before="0" w:after="200"/>
        <w:ind w:left="360" w:hanging="0"/>
        <w:contextualSpacing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3999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36"/>
        <w:gridCol w:w="11062"/>
      </w:tblGrid>
      <w:tr>
        <w:trPr>
          <w:trHeight w:val="255" w:hRule="exact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786" w:hanging="360"/>
              <w:contextualSpacing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Data:</w:t>
            </w:r>
          </w:p>
          <w:p>
            <w:pPr>
              <w:pStyle w:val="T4"/>
              <w:spacing w:lineRule="auto" w:line="240" w:before="0" w:after="0"/>
              <w:ind w:left="360" w:hanging="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  <w:tr>
        <w:trPr>
          <w:trHeight w:val="255" w:hRule="exact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uppressAutoHyphens w:val="false"/>
              <w:spacing w:lineRule="auto" w:line="240" w:before="0" w:after="0"/>
              <w:ind w:left="786" w:hanging="360"/>
              <w:contextualSpacing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Elaborado por:</w:t>
            </w:r>
          </w:p>
          <w:p>
            <w:pPr>
              <w:pStyle w:val="T4"/>
              <w:spacing w:lineRule="auto" w:line="240" w:before="0" w:after="0"/>
              <w:ind w:left="360" w:hanging="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4"/>
              <w:spacing w:lineRule="auto" w:line="360" w:before="57" w:after="57"/>
              <w:ind w:left="0" w:hanging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</w:tr>
    </w:tbl>
    <w:p>
      <w:pPr>
        <w:pStyle w:val="ListParagraph"/>
        <w:suppressAutoHyphens w:val="false"/>
        <w:spacing w:before="0" w:after="200"/>
        <w:ind w:left="360" w:hanging="0"/>
        <w:contextualSpacing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26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b3a83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b3a83"/>
    <w:rPr>
      <w:rFonts w:ascii="Calibri" w:hAnsi="Calibri" w:eastAsia="Calibri" w:cs="Calibri"/>
      <w:sz w:val="20"/>
      <w:szCs w:val="20"/>
      <w:lang w:eastAsia="ar-SA"/>
    </w:rPr>
  </w:style>
  <w:style w:type="character" w:styleId="TextodecomentrioChar1" w:customStyle="1">
    <w:name w:val="Texto de comentário Char1"/>
    <w:basedOn w:val="DefaultParagraphFont"/>
    <w:link w:val="Textodecomentrio"/>
    <w:uiPriority w:val="99"/>
    <w:qFormat/>
    <w:rsid w:val="002b3a83"/>
    <w:rPr>
      <w:rFonts w:ascii="Calibri" w:hAnsi="Calibri" w:eastAsia="Calibri" w:cs="Calibri"/>
      <w:sz w:val="20"/>
      <w:szCs w:val="20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b3a83"/>
    <w:rPr>
      <w:rFonts w:ascii="Segoe UI" w:hAnsi="Segoe UI" w:eastAsia="Calibri" w:cs="Segoe UI"/>
      <w:sz w:val="18"/>
      <w:szCs w:val="18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f26d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eastAsia="hi-IN" w:bidi="hi-IN" w:val="pt-BR"/>
    </w:rPr>
  </w:style>
  <w:style w:type="paragraph" w:styleId="T4" w:customStyle="1">
    <w:name w:val="T4"/>
    <w:qFormat/>
    <w:rsid w:val="002b3a83"/>
    <w:pPr>
      <w:widowControl/>
      <w:bidi w:val="0"/>
      <w:spacing w:lineRule="exact" w:line="420" w:before="480" w:after="240"/>
      <w:ind w:left="794" w:hanging="794"/>
      <w:jc w:val="left"/>
    </w:pPr>
    <w:rPr>
      <w:rFonts w:ascii="Arial" w:hAnsi="Arial" w:eastAsia="Batang" w:cs="Times New Roman"/>
      <w:color w:val="auto"/>
      <w:kern w:val="0"/>
      <w:sz w:val="22"/>
      <w:szCs w:val="20"/>
      <w:lang w:eastAsia="pt-BR" w:val="pt-BR" w:bidi="ar-SA"/>
    </w:rPr>
  </w:style>
  <w:style w:type="paragraph" w:styleId="CT" w:customStyle="1">
    <w:name w:val="CT"/>
    <w:qFormat/>
    <w:rsid w:val="002b3a83"/>
    <w:pPr>
      <w:widowControl/>
      <w:bidi w:val="0"/>
      <w:spacing w:lineRule="exact" w:line="240" w:before="0" w:after="0"/>
      <w:jc w:val="left"/>
    </w:pPr>
    <w:rPr>
      <w:rFonts w:ascii="Arial" w:hAnsi="Arial" w:eastAsia="Batang" w:cs="Times New Roman"/>
      <w:color w:val="auto"/>
      <w:kern w:val="0"/>
      <w:sz w:val="16"/>
      <w:szCs w:val="20"/>
      <w:lang w:eastAsia="pt-BR" w:val="pt-BR" w:bidi="ar-SA"/>
    </w:rPr>
  </w:style>
  <w:style w:type="paragraph" w:styleId="TQTITULOQUADRO" w:customStyle="1">
    <w:name w:val="TQ-TITULO QUADRO"/>
    <w:qFormat/>
    <w:rsid w:val="002b3a83"/>
    <w:pPr>
      <w:widowControl/>
      <w:bidi w:val="0"/>
      <w:spacing w:lineRule="exact" w:line="240" w:before="0" w:after="60"/>
      <w:ind w:left="1021" w:hanging="1021"/>
      <w:jc w:val="both"/>
    </w:pPr>
    <w:rPr>
      <w:rFonts w:ascii="Arial" w:hAnsi="Arial" w:eastAsia="Batang" w:cs="Times New Roman"/>
      <w:caps/>
      <w:color w:val="auto"/>
      <w:kern w:val="0"/>
      <w:sz w:val="16"/>
      <w:szCs w:val="20"/>
      <w:lang w:eastAsia="pt-BR" w:val="pt-BR" w:bidi="ar-SA"/>
    </w:rPr>
  </w:style>
  <w:style w:type="paragraph" w:styleId="ListParagraph">
    <w:name w:val="List Paragraph"/>
    <w:basedOn w:val="Normal"/>
    <w:uiPriority w:val="99"/>
    <w:qFormat/>
    <w:rsid w:val="002b3a83"/>
    <w:pPr>
      <w:ind w:left="708" w:hanging="0"/>
    </w:pPr>
    <w:rPr/>
  </w:style>
  <w:style w:type="paragraph" w:styleId="Annotationtext">
    <w:name w:val="annotation text"/>
    <w:basedOn w:val="Normal"/>
    <w:link w:val="TextodecomentrioChar1"/>
    <w:uiPriority w:val="99"/>
    <w:unhideWhenUsed/>
    <w:qFormat/>
    <w:rsid w:val="002b3a83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b3a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3a83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4</Pages>
  <Words>812</Words>
  <Characters>4464</Characters>
  <CharactersWithSpaces>5118</CharactersWithSpaces>
  <Paragraphs>162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2017-04-03T14:11:00Z</dcterms:created>
  <dc:creator>Jefferson Vinicius Meister</dc:creator>
  <dc:description/>
  <dc:language>pt-BR</dc:language>
  <cp:lastModifiedBy>Jefferson Vinicius Meister</cp:lastModifiedBy>
  <dcterms:modified xsi:type="dcterms:W3CDTF">2018-10-05T18:31:00Z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