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jc w:val="center"/>
        <w:rPr>
          <w:rFonts w:ascii="Arial" w:hAnsi="Arial" w:cs="Arial"/>
          <w:b/>
          <w:b/>
          <w:bCs/>
          <w:sz w:val="24"/>
          <w:szCs w:val="24"/>
          <w:lang w:val="pt-BR"/>
        </w:rPr>
      </w:pPr>
      <w:r>
        <w:rPr>
          <w:rFonts w:cs="Arial" w:ascii="Arial" w:hAnsi="Arial"/>
          <w:b/>
          <w:bCs/>
          <w:sz w:val="24"/>
          <w:szCs w:val="24"/>
          <w:lang w:val="pt-BR"/>
        </w:rPr>
        <w:t>ANEXO 1 – LISTA DOS TERRITORIOS E MUNICIPIOS DE ATUAÇÃO DO PRÓ-RURAL</w:t>
      </w:r>
    </w:p>
    <w:p>
      <w:pPr>
        <w:pStyle w:val="Normal"/>
        <w:snapToGrid w:val="false"/>
        <w:jc w:val="center"/>
        <w:rPr>
          <w:rFonts w:ascii="Arial" w:hAnsi="Arial" w:cs="Arial"/>
          <w:b/>
          <w:b/>
          <w:bCs/>
          <w:sz w:val="24"/>
          <w:szCs w:val="24"/>
          <w:lang w:val="pt-BR"/>
        </w:rPr>
      </w:pPr>
      <w:r>
        <w:rPr>
          <w:rFonts w:cs="Arial" w:ascii="Arial" w:hAnsi="Arial"/>
          <w:b/>
          <w:bCs/>
          <w:sz w:val="24"/>
          <w:szCs w:val="24"/>
          <w:lang w:val="pt-BR"/>
        </w:rPr>
      </w:r>
    </w:p>
    <w:p>
      <w:pPr>
        <w:pStyle w:val="Normal"/>
        <w:snapToGrid w:val="false"/>
        <w:jc w:val="center"/>
        <w:rPr>
          <w:rFonts w:ascii="Arial" w:hAnsi="Arial" w:cs="Arial"/>
          <w:b/>
          <w:b/>
          <w:bCs/>
          <w:sz w:val="24"/>
          <w:szCs w:val="24"/>
          <w:lang w:val="pt-BR"/>
        </w:rPr>
      </w:pPr>
      <w:r>
        <w:rPr>
          <w:rFonts w:cs="Arial" w:ascii="Arial" w:hAnsi="Arial"/>
          <w:b/>
          <w:bCs/>
          <w:sz w:val="24"/>
          <w:szCs w:val="24"/>
          <w:lang w:val="pt-BR"/>
        </w:rPr>
      </w:r>
    </w:p>
    <w:tbl>
      <w:tblPr>
        <w:tblW w:w="9609" w:type="dxa"/>
        <w:jc w:val="left"/>
        <w:tblInd w:w="55" w:type="dxa"/>
        <w:tblCellMar>
          <w:top w:w="55" w:type="dxa"/>
          <w:left w:w="55" w:type="dxa"/>
          <w:bottom w:w="55" w:type="dxa"/>
          <w:right w:w="55" w:type="dxa"/>
        </w:tblCellMar>
        <w:tblLook w:firstRow="0" w:noVBand="0" w:lastRow="0" w:firstColumn="0" w:lastColumn="0" w:noHBand="0" w:val="0000"/>
      </w:tblPr>
      <w:tblGrid>
        <w:gridCol w:w="2159"/>
        <w:gridCol w:w="5774"/>
        <w:gridCol w:w="1676"/>
      </w:tblGrid>
      <w:tr>
        <w:trPr/>
        <w:tc>
          <w:tcPr>
            <w:tcW w:w="2159"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eastAsia="Arial" w:cs="Arial"/>
                <w:b/>
                <w:b/>
                <w:bCs/>
              </w:rPr>
            </w:pPr>
            <w:r>
              <w:rPr>
                <w:rFonts w:eastAsia="Arial" w:cs="Arial" w:ascii="Arial" w:hAnsi="Arial"/>
                <w:b/>
                <w:bCs/>
              </w:rPr>
              <w:t>TERRITÓRIO</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eastAsia="Arial" w:cs="Arial"/>
                <w:b/>
                <w:b/>
                <w:bCs/>
              </w:rPr>
            </w:pPr>
            <w:r>
              <w:rPr>
                <w:rFonts w:eastAsia="Arial" w:cs="Arial" w:ascii="Arial" w:hAnsi="Arial"/>
                <w:b/>
                <w:bCs/>
              </w:rPr>
              <w:t>MUNICIPIOS</w:t>
            </w:r>
          </w:p>
        </w:tc>
        <w:tc>
          <w:tcPr>
            <w:tcW w:w="167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Arial" w:hAnsi="Arial" w:cs="Arial"/>
              </w:rPr>
            </w:pPr>
            <w:r>
              <w:rPr>
                <w:rFonts w:eastAsia="Arial" w:cs="Arial" w:ascii="Arial" w:hAnsi="Arial"/>
                <w:b/>
                <w:bCs/>
              </w:rPr>
              <w:t>Nº MUNICIPIOS</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Cantuquiriguaçu</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Campo Bonito, Catanduvas, Ibema, Três Barras do Paraná, Candói, Cantagalo, Foz do Jordão, Goioxim, Pinhão, Reserva do Iguaçu, Diamante do Sul, Espigão Alto do Iguaçu, Guaraniaçú, Laranjeiras do Sul, Marquinho, Nova Laranjeiras, Porto Barreiro, Quedas do Iguaçu, Rio Bonito do Iguaçu, Virmond</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20</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Vale do Ribeira</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Adrianópolis, Bocaiuva do Sul, Cerro Azul, Doutor Ulysses, Itaperuçu, Rio Branco do Sul, Tunas do Paraná</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7</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Integração Norte Pioneiro</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Abatiá, Congoinhas, Nova Fátima, Nova Santa Bárbara, Ribeirão do Pinhal, Santa Amélia, Santa Cecília do Pavão,Santo Antonio do Paraiso, São Jeronimo da Serra, Sapopema Carlópolis, Conselheiro Mairinck,Guapirama,Ibaiti, Jaboti, Jacarezinho,Japira,Joaquim Távora, Jundiaí do Sul, Pinhalão, Quatiguá, Ribeirão Claro,Salto Itararé, Santo Antonio da Platina, Santana do Itararé, São José da Boa Vista, Siqueira Campos, Tomazina, Wenceslau Braz</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29</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Paraná Centro</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Altamira do Paraná, Iretama, Nova Cantu, Roncador, Campina do Simão, Guarapuava, Laranjal, Palmital, Turvo, Boa Ventura de São Roque, Cândido de Abreu, Manoel Ribas, Mato Rico, Nova Tebas, Pitanga, Santa Maria do Oeste</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16</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Vale do Iguaçu</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São João do Triunfo, Antonio Olinto, Bituruna, Cruz Machado, General Carneiro, Paula Freitas, Paulo Frontin, Porto Vitória, São Mateus, União da Vitória</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10</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Centro-Sul</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Fernandes Pinheiro, Guamiranga, Imbituva, Inácio Martins, Irati, Mallet, Rebouças, Rio Azul, Teixeira Soares, Palmeira,  Prudentópolis, Ipiranga, Ivaí</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13</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Caminhos do Tibagi</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Curiúva, Figueira, Imbaú, Ortigueira, Reserva, Tamarana, Telêmaco Borba, Tibagi, Ventania</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cs="Arial"/>
              </w:rPr>
            </w:pPr>
            <w:r>
              <w:rPr>
                <w:rFonts w:cs="Arial" w:ascii="Arial" w:hAnsi="Arial"/>
              </w:rPr>
              <w:t>9</w:t>
            </w:r>
          </w:p>
        </w:tc>
      </w:tr>
      <w:tr>
        <w:trPr/>
        <w:tc>
          <w:tcPr>
            <w:tcW w:w="21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rFonts w:ascii="Arial" w:hAnsi="Arial" w:eastAsia="Arial" w:cs="Arial"/>
              </w:rPr>
            </w:pPr>
            <w:r>
              <w:rPr>
                <w:rFonts w:cs="Arial" w:ascii="Arial" w:hAnsi="Arial"/>
              </w:rPr>
              <w:t>Vale do Ivaí</w:t>
            </w:r>
          </w:p>
        </w:tc>
        <w:tc>
          <w:tcPr>
            <w:tcW w:w="577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Arial" w:hAnsi="Arial" w:cs="Arial"/>
                <w:lang w:val="pt-BR"/>
              </w:rPr>
            </w:pPr>
            <w:r>
              <w:rPr>
                <w:rFonts w:eastAsia="Arial" w:cs="Arial" w:ascii="Arial" w:hAnsi="Arial"/>
                <w:lang w:val="pt-BR"/>
              </w:rPr>
              <w:t>Apucarana, Bom Sucesso, Califórnia, Cambira, Cruzmaltina, Jandaia do Sul, Kaloré, Marumbi, Maua da Serra, Marilândia do Sul, Novo Itacolomi, Rio Bom, Barb</w:t>
            </w:r>
            <w:bookmarkStart w:id="0" w:name="_GoBack"/>
            <w:bookmarkEnd w:id="0"/>
            <w:r>
              <w:rPr>
                <w:rFonts w:eastAsia="Arial" w:cs="Arial" w:ascii="Arial" w:hAnsi="Arial"/>
                <w:lang w:val="pt-BR"/>
              </w:rPr>
              <w:t>osa Ferraz, Corumbataí do Sul, Arapuã, Ariranha do Ivaí,Borrazópolis, Faxinal, Godoy Moreira, Grandes Rios, Ivaiporã, Jardim Alegre, Lidianópolis, Lunardelli, São João do Ivaí, São Pedro do Ivaí, Rio Branco do Ivaí, Rosário do Ivaí</w:t>
            </w:r>
          </w:p>
        </w:tc>
        <w:tc>
          <w:tcPr>
            <w:tcW w:w="16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tedodatabela"/>
              <w:jc w:val="center"/>
              <w:rPr/>
            </w:pPr>
            <w:r>
              <w:rPr>
                <w:rFonts w:cs="Arial" w:ascii="Arial" w:hAnsi="Arial"/>
              </w:rPr>
              <w:t>28</w:t>
            </w:r>
          </w:p>
        </w:tc>
      </w:tr>
    </w:tbl>
    <w:p>
      <w:pPr>
        <w:pStyle w:val="Normal"/>
        <w:snapToGrid w:val="false"/>
        <w:jc w:val="center"/>
        <w:rPr/>
      </w:pPr>
      <w:r>
        <w:rPr/>
      </w:r>
    </w:p>
    <w:p>
      <w:pPr>
        <w:pStyle w:val="Normal"/>
        <w:rPr/>
      </w:pPr>
      <w:r>
        <w:rPr/>
      </w:r>
    </w:p>
    <w:sectPr>
      <w:type w:val="nextPage"/>
      <w:pgSz w:w="11906" w:h="16838"/>
      <w:pgMar w:left="1134"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d1e7d"/>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es-ES" w:eastAsia="zh-CN"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ontedodatabela" w:customStyle="1">
    <w:name w:val="Conteúdo da tabela"/>
    <w:basedOn w:val="Normal"/>
    <w:qFormat/>
    <w:rsid w:val="002d1e7d"/>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LibreOffice/6.2.4.2$Windows_X86_64 LibreOffice_project/2412653d852ce75f65fbfa83fb7e7b669a126d64</Application>
  <Pages>1</Pages>
  <Words>292</Words>
  <Characters>1798</Characters>
  <CharactersWithSpaces>2064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2017-03-16T18:24:00Z</dcterms:created>
  <dc:creator>User</dc:creator>
  <dc:description/>
  <dc:language>pt-BR</dc:language>
  <cp:lastModifiedBy>Jefferson Vinicius Meister</cp:lastModifiedBy>
  <dcterms:modified xsi:type="dcterms:W3CDTF">2017-05-18T12:37:00Z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