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82" w:rsidRDefault="008A6075">
      <w:pPr>
        <w:pStyle w:val="Ttulo1"/>
        <w:jc w:val="center"/>
      </w:pPr>
      <w:bookmarkStart w:id="0" w:name="_Toc134781002"/>
      <w:bookmarkStart w:id="1" w:name="_GoBack"/>
      <w:r>
        <w:t>ANEXO 10 – MODELO DE PARECER TÉCNICO DA PRESTAÇÃO DE CONTAS (PARCIAL E/OU FINAL)</w:t>
      </w:r>
      <w:bookmarkEnd w:id="0"/>
    </w:p>
    <w:bookmarkEnd w:id="1"/>
    <w:p w:rsidR="008D5D82" w:rsidRDefault="008A60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noProof/>
          <w:color w:val="000000"/>
          <w:sz w:val="20"/>
          <w:szCs w:val="20"/>
        </w:rPr>
        <w:drawing>
          <wp:inline distT="0" distB="0" distL="0" distR="0">
            <wp:extent cx="683895" cy="715645"/>
            <wp:effectExtent l="0" t="0" r="0" b="0"/>
            <wp:docPr id="18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715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5D82" w:rsidRDefault="008A6075">
      <w:pPr>
        <w:jc w:val="center"/>
        <w:rPr>
          <w:b/>
        </w:rPr>
      </w:pPr>
      <w:r>
        <w:rPr>
          <w:b/>
        </w:rPr>
        <w:t>SECRETARIA DA AGRICULTURA E ABASTECIMENTO</w:t>
      </w:r>
    </w:p>
    <w:p w:rsidR="008D5D82" w:rsidRDefault="008A6075">
      <w:pPr>
        <w:jc w:val="center"/>
      </w:pPr>
      <w:r>
        <w:t>_________________________________________________________________</w:t>
      </w:r>
    </w:p>
    <w:p w:rsidR="008D5D82" w:rsidRDefault="008A6075">
      <w:pPr>
        <w:pStyle w:val="Ttulo5"/>
        <w:spacing w:line="240" w:lineRule="auto"/>
        <w:jc w:val="center"/>
        <w:rPr>
          <w:rFonts w:ascii="Times New Roman" w:hAnsi="Times New Roman"/>
          <w:b/>
          <w:color w:val="auto"/>
          <w:sz w:val="34"/>
          <w:szCs w:val="34"/>
        </w:rPr>
      </w:pPr>
      <w:r>
        <w:rPr>
          <w:rFonts w:ascii="Times New Roman" w:hAnsi="Times New Roman"/>
          <w:b/>
          <w:color w:val="auto"/>
          <w:sz w:val="34"/>
          <w:szCs w:val="34"/>
        </w:rPr>
        <w:t>Parecer Técnico da Prestação de Contas</w:t>
      </w:r>
    </w:p>
    <w:p w:rsidR="008D5D82" w:rsidRDefault="008A6075">
      <w:pPr>
        <w:pStyle w:val="Ttulo5"/>
        <w:spacing w:line="240" w:lineRule="auto"/>
        <w:jc w:val="center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(Em atendimento ao art</w:t>
      </w:r>
      <w:r>
        <w:rPr>
          <w:rFonts w:ascii="Times New Roman" w:hAnsi="Times New Roman"/>
          <w:i/>
          <w:color w:val="auto"/>
        </w:rPr>
        <w:t>s. 63 a 68 da Lei Federal nº 13.019 de 31/07/2014 e arts. 70 a 78 do Decreto Estadual nº 3.513/2016 de 19/02/2016)</w:t>
      </w:r>
    </w:p>
    <w:p w:rsidR="008D5D82" w:rsidRDefault="008D5D82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4795"/>
        <w:gridCol w:w="2627"/>
      </w:tblGrid>
      <w:tr w:rsidR="008D5D82">
        <w:trPr>
          <w:trHeight w:val="3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D82" w:rsidRDefault="008A6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Secretaria de Estado da Agricultura e do Abastecimento </w:t>
            </w:r>
          </w:p>
        </w:tc>
      </w:tr>
      <w:tr w:rsidR="008D5D82">
        <w:trPr>
          <w:trHeight w:val="3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D82" w:rsidRDefault="008A6075">
            <w:pPr>
              <w:pStyle w:val="Ttulo5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Nome da Organização da Sociedade Civil: </w:t>
            </w:r>
          </w:p>
        </w:tc>
      </w:tr>
      <w:tr w:rsidR="008D5D82">
        <w:trPr>
          <w:trHeight w:val="3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D82" w:rsidRDefault="008A6075">
            <w:pPr>
              <w:pStyle w:val="Ttulo5"/>
              <w:spacing w:before="120" w:after="12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Título do Projeto: </w:t>
            </w:r>
          </w:p>
        </w:tc>
      </w:tr>
      <w:tr w:rsidR="008D5D82">
        <w:trPr>
          <w:trHeight w:val="450"/>
        </w:trPr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D82" w:rsidRDefault="008A6075">
            <w:pPr>
              <w:pStyle w:val="Ttulo5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Tipo de Instrumento:</w:t>
            </w:r>
            <w:r>
              <w:rPr>
                <w:rFonts w:ascii="Times New Roman" w:hAnsi="Times New Roman"/>
                <w:color w:val="auto"/>
              </w:rPr>
              <w:fldChar w:fldCharType="begin"/>
            </w:r>
            <w:r>
              <w:rPr>
                <w:rFonts w:ascii="Times New Roman" w:hAnsi="Times New Roman"/>
                <w:color w:val="auto"/>
              </w:rPr>
              <w:instrText xml:space="preserve"> ASK   \* MERGEFORMAT </w:instrText>
            </w:r>
            <w:r>
              <w:rPr>
                <w:rFonts w:ascii="Times New Roman" w:hAnsi="Times New Roman"/>
                <w:color w:val="auto"/>
              </w:rPr>
              <w:fldChar w:fldCharType="end"/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D82" w:rsidRDefault="008A6075">
            <w:pPr>
              <w:pStyle w:val="Ttulo5"/>
              <w:spacing w:before="120" w:after="12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Termo de Colaboração (          )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D82" w:rsidRDefault="008A607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Número:</w:t>
            </w:r>
          </w:p>
        </w:tc>
      </w:tr>
      <w:tr w:rsidR="008D5D8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D82" w:rsidRDefault="008D5D8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D82" w:rsidRDefault="008A6075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Termo de Fomento (           )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D82" w:rsidRDefault="008A6075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Número:</w:t>
            </w:r>
          </w:p>
        </w:tc>
      </w:tr>
      <w:tr w:rsidR="008D5D82">
        <w:trPr>
          <w:trHeight w:val="454"/>
        </w:trPr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D82" w:rsidRDefault="008A60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de Relatório Técnico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D82" w:rsidRDefault="008A6075">
            <w:pPr>
              <w:spacing w:before="120" w:after="12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Parcial – Prestação de Contas Anual (         )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D82" w:rsidRDefault="008A6075">
            <w:pPr>
              <w:spacing w:before="120" w:after="12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Número:</w:t>
            </w:r>
          </w:p>
        </w:tc>
      </w:tr>
      <w:tr w:rsidR="008D5D8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D82" w:rsidRDefault="008D5D82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D82" w:rsidRDefault="008A6075">
            <w:pPr>
              <w:spacing w:before="120" w:after="12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Conclusivo - Prestação de Contas Final (          )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D82" w:rsidRDefault="008A6075">
            <w:pPr>
              <w:spacing w:before="120" w:after="12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Número:</w:t>
            </w:r>
          </w:p>
        </w:tc>
      </w:tr>
      <w:tr w:rsidR="008D5D82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D82" w:rsidRDefault="008A607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Período:  _______ / _______ / _______ a _______ / _______ / _________</w:t>
            </w:r>
          </w:p>
          <w:p w:rsidR="008D5D82" w:rsidRDefault="008A6075">
            <w:pPr>
              <w:spacing w:before="120" w:after="12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5D82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D82" w:rsidRDefault="008A607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Valor Repassado no período </w:t>
            </w:r>
            <w:r>
              <w:rPr>
                <w:rFonts w:ascii="Times New Roman" w:hAnsi="Times New Roman" w:cs="Times New Roman"/>
                <w:b/>
                <w:i/>
              </w:rPr>
              <w:t>(se for o caso)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8D5D82" w:rsidRDefault="008D5D8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5D82" w:rsidRDefault="008A6075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RELATÓRIO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03"/>
      </w:tblGrid>
      <w:tr w:rsidR="008D5D8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2" w:rsidRDefault="008A6075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Cumprimento das metas pela execução do Termo de Fomento e os benefícios apresentados até o momento:</w:t>
            </w:r>
          </w:p>
          <w:p w:rsidR="008D5D82" w:rsidRDefault="008A6075">
            <w:pPr>
              <w:jc w:val="both"/>
              <w:rPr>
                <w:rFonts w:ascii="Times New Roman" w:hAnsi="Times New Roman"/>
                <w:color w:val="FF0000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Acerca do cumprimento das m</w:t>
            </w:r>
            <w:r>
              <w:rPr>
                <w:rFonts w:ascii="Times New Roman" w:hAnsi="Times New Roman"/>
                <w:color w:val="FF0000"/>
                <w:szCs w:val="18"/>
              </w:rPr>
              <w:t>etas apresentadas no Plano de Trabalho, conforme verificado nos documentos fiscalizatórios, de monitoramento e avaliação e nos documentos emitidos pela OSC constata-se que:</w:t>
            </w:r>
          </w:p>
          <w:p w:rsidR="008D5D82" w:rsidRDefault="008A6075">
            <w:pPr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Meta 1: [descrever a meta de acordo com o plano de trabalho]</w:t>
            </w:r>
          </w:p>
          <w:p w:rsidR="008D5D82" w:rsidRDefault="008A6075">
            <w:pPr>
              <w:numPr>
                <w:ilvl w:val="1"/>
                <w:numId w:val="14"/>
              </w:numPr>
              <w:suppressAutoHyphens/>
              <w:jc w:val="both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 xml:space="preserve">Observações da </w:t>
            </w:r>
            <w:r>
              <w:rPr>
                <w:rFonts w:ascii="Times New Roman" w:hAnsi="Times New Roman"/>
                <w:color w:val="FF0000"/>
                <w:szCs w:val="18"/>
              </w:rPr>
              <w:t>execução da meta: [apresentar observações quanto ao cumprimento da meta]</w:t>
            </w:r>
          </w:p>
          <w:p w:rsidR="008D5D82" w:rsidRDefault="008A6075">
            <w:pPr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Meta 2: [descrever a meta de acordo com o plano de trabalho]</w:t>
            </w:r>
          </w:p>
          <w:p w:rsidR="008D5D82" w:rsidRDefault="008A6075">
            <w:pPr>
              <w:numPr>
                <w:ilvl w:val="1"/>
                <w:numId w:val="14"/>
              </w:numPr>
              <w:suppressAutoHyphens/>
              <w:jc w:val="both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Observações da execução da meta: [apresentar observações quanto ao cumprimento da meta]</w:t>
            </w:r>
          </w:p>
          <w:p w:rsidR="008D5D82" w:rsidRDefault="008A6075">
            <w:pPr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Meta 3: [descrever a meta de acord</w:t>
            </w:r>
            <w:r>
              <w:rPr>
                <w:rFonts w:ascii="Times New Roman" w:hAnsi="Times New Roman"/>
                <w:color w:val="FF0000"/>
                <w:szCs w:val="18"/>
              </w:rPr>
              <w:t>o com o plano de trabalho]</w:t>
            </w:r>
          </w:p>
          <w:p w:rsidR="008D5D82" w:rsidRDefault="008A6075">
            <w:pPr>
              <w:numPr>
                <w:ilvl w:val="1"/>
                <w:numId w:val="14"/>
              </w:numPr>
              <w:suppressAutoHyphens/>
              <w:jc w:val="both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Observações da execução da meta: [apresentar observações quanto ao cumprimento da meta]</w:t>
            </w:r>
          </w:p>
          <w:p w:rsidR="008D5D82" w:rsidRDefault="008D5D82">
            <w:pPr>
              <w:suppressAutoHyphens/>
              <w:jc w:val="both"/>
              <w:rPr>
                <w:rFonts w:ascii="Times New Roman" w:hAnsi="Times New Roman"/>
                <w:color w:val="FF0000"/>
                <w:szCs w:val="18"/>
              </w:rPr>
            </w:pPr>
          </w:p>
          <w:p w:rsidR="008D5D82" w:rsidRDefault="008A6075">
            <w:pPr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 xml:space="preserve">Diante das observações supracitadas, concluo que a parceria </w:t>
            </w: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 xml:space="preserve">cumpriu satisfatoriamente </w:t>
            </w:r>
            <w:r>
              <w:rPr>
                <w:rFonts w:ascii="Times New Roman" w:hAnsi="Times New Roman"/>
                <w:bCs/>
                <w:color w:val="FF0000"/>
                <w:szCs w:val="18"/>
              </w:rPr>
              <w:t>as metas pactuadas no Plano de Trabalho.</w:t>
            </w: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 xml:space="preserve"> </w:t>
            </w:r>
          </w:p>
          <w:p w:rsidR="008D5D82" w:rsidRDefault="008A6075">
            <w:pPr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[OU]</w:t>
            </w:r>
          </w:p>
          <w:p w:rsidR="008D5D82" w:rsidRDefault="008A6075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 xml:space="preserve">Diante das observações supracitadas, concluo que a parceria </w:t>
            </w:r>
            <w:r>
              <w:rPr>
                <w:rFonts w:ascii="Times New Roman" w:hAnsi="Times New Roman"/>
                <w:b/>
                <w:color w:val="FF0000"/>
                <w:szCs w:val="18"/>
              </w:rPr>
              <w:t xml:space="preserve">não </w:t>
            </w: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 xml:space="preserve">cumpriu satisfatoriamente </w:t>
            </w:r>
            <w:r>
              <w:rPr>
                <w:rFonts w:ascii="Times New Roman" w:hAnsi="Times New Roman"/>
                <w:bCs/>
                <w:color w:val="FF0000"/>
                <w:szCs w:val="18"/>
              </w:rPr>
              <w:t>as metas pactuadas no Plano de Trabalho.</w:t>
            </w:r>
          </w:p>
        </w:tc>
      </w:tr>
      <w:tr w:rsidR="008D5D8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D82" w:rsidRDefault="008D5D82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D5D8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2" w:rsidRDefault="008A6075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Descrição dos resultados e/ou impactos econômicos, sociais e ambientais obtidos com a execução do Termo de Fomento </w:t>
            </w:r>
            <w:r>
              <w:rPr>
                <w:rFonts w:ascii="Times New Roman" w:hAnsi="Times New Roman"/>
                <w:b/>
              </w:rPr>
              <w:t>conforme estabelecidos nos objetivos (geral e específicos) apresentados no Projeto Técnico:</w:t>
            </w:r>
          </w:p>
          <w:p w:rsidR="008D5D82" w:rsidRDefault="008A6075">
            <w:pPr>
              <w:jc w:val="both"/>
              <w:rPr>
                <w:rFonts w:ascii="Times New Roman" w:hAnsi="Times New Roman"/>
                <w:color w:val="FF0000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Acerca dos benefícios e impactos da parceria constata-se que:</w:t>
            </w:r>
          </w:p>
          <w:p w:rsidR="008D5D82" w:rsidRDefault="008A6075">
            <w:pPr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Resultados e/ou impacto 1: [descrever os resultados e/ou impacto de acordo com o plano de trabalho]</w:t>
            </w:r>
          </w:p>
          <w:p w:rsidR="008D5D82" w:rsidRDefault="008A6075">
            <w:pPr>
              <w:numPr>
                <w:ilvl w:val="1"/>
                <w:numId w:val="14"/>
              </w:numPr>
              <w:suppressAutoHyphens/>
              <w:jc w:val="both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Ob</w:t>
            </w:r>
            <w:r>
              <w:rPr>
                <w:rFonts w:ascii="Times New Roman" w:hAnsi="Times New Roman"/>
                <w:color w:val="FF0000"/>
                <w:szCs w:val="18"/>
              </w:rPr>
              <w:t>servações do resultado e/ou impacto 1: [apresentar observações quanto ao alcance do resultado]</w:t>
            </w:r>
          </w:p>
          <w:p w:rsidR="008D5D82" w:rsidRDefault="008A6075">
            <w:pPr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Resultados e/ou impacto 2: [descrever os resultados e/ou impacto de acordo com o plano de trabalho]</w:t>
            </w:r>
          </w:p>
          <w:p w:rsidR="008D5D82" w:rsidRDefault="008A6075">
            <w:pPr>
              <w:numPr>
                <w:ilvl w:val="1"/>
                <w:numId w:val="14"/>
              </w:numPr>
              <w:suppressAutoHyphens/>
              <w:jc w:val="both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Observações do resultado e/ou impacto 2: [apresentar observaç</w:t>
            </w:r>
            <w:r>
              <w:rPr>
                <w:rFonts w:ascii="Times New Roman" w:hAnsi="Times New Roman"/>
                <w:color w:val="FF0000"/>
                <w:szCs w:val="18"/>
              </w:rPr>
              <w:t>ões quanto ao alcance do resultado]</w:t>
            </w:r>
          </w:p>
          <w:p w:rsidR="008D5D82" w:rsidRDefault="008A6075">
            <w:pPr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Resultados e/ou impacto 3: [descrever os resultados e/ou impacto de acordo com o plano de trabalho]</w:t>
            </w:r>
          </w:p>
          <w:p w:rsidR="008D5D82" w:rsidRDefault="008A6075">
            <w:pPr>
              <w:numPr>
                <w:ilvl w:val="1"/>
                <w:numId w:val="14"/>
              </w:numPr>
              <w:suppressAutoHyphens/>
              <w:jc w:val="both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Observações do resultado e/ou impacto 3: [apresentar observações quanto ao alcance do resultado]</w:t>
            </w:r>
          </w:p>
          <w:p w:rsidR="008D5D82" w:rsidRDefault="008D5D82">
            <w:pPr>
              <w:suppressAutoHyphens/>
              <w:jc w:val="both"/>
              <w:rPr>
                <w:rFonts w:ascii="Times New Roman" w:hAnsi="Times New Roman"/>
                <w:color w:val="FF0000"/>
                <w:szCs w:val="18"/>
              </w:rPr>
            </w:pPr>
          </w:p>
          <w:p w:rsidR="008D5D82" w:rsidRDefault="008A6075">
            <w:pPr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Diante das observações</w:t>
            </w:r>
            <w:r>
              <w:rPr>
                <w:rFonts w:ascii="Times New Roman" w:hAnsi="Times New Roman"/>
                <w:color w:val="FF0000"/>
                <w:szCs w:val="18"/>
              </w:rPr>
              <w:t xml:space="preserve"> supracitadas, concluo que a parceria </w:t>
            </w: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gerou resultado(s) e/ou impacto(s)</w:t>
            </w:r>
            <w:r>
              <w:rPr>
                <w:rFonts w:ascii="Times New Roman" w:hAnsi="Times New Roman"/>
                <w:color w:val="FF0000"/>
                <w:szCs w:val="18"/>
              </w:rPr>
              <w:t xml:space="preserve"> [SOCIAL, CULTURAL, ECONÔMICO, AMBIENTAL]</w:t>
            </w: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 xml:space="preserve"> esperados. </w:t>
            </w:r>
          </w:p>
          <w:p w:rsidR="008D5D82" w:rsidRDefault="008D5D82">
            <w:pPr>
              <w:rPr>
                <w:rFonts w:ascii="Times New Roman" w:hAnsi="Times New Roman"/>
                <w:color w:val="FF0000"/>
                <w:szCs w:val="18"/>
              </w:rPr>
            </w:pPr>
          </w:p>
          <w:p w:rsidR="008D5D82" w:rsidRDefault="008A6075">
            <w:pPr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[OU]</w:t>
            </w:r>
          </w:p>
          <w:p w:rsidR="008D5D82" w:rsidRDefault="008D5D82">
            <w:pPr>
              <w:rPr>
                <w:rFonts w:ascii="Times New Roman" w:hAnsi="Times New Roman"/>
                <w:color w:val="FF0000"/>
                <w:szCs w:val="18"/>
              </w:rPr>
            </w:pPr>
          </w:p>
          <w:p w:rsidR="008D5D82" w:rsidRDefault="008A6075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 xml:space="preserve">Diante das observações supracitadas, concluo que a parceria </w:t>
            </w: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não gerou resultado(s) e/ou impacto(s)</w:t>
            </w:r>
            <w:r>
              <w:rPr>
                <w:rFonts w:ascii="Times New Roman" w:hAnsi="Times New Roman"/>
                <w:color w:val="FF0000"/>
                <w:szCs w:val="18"/>
              </w:rPr>
              <w:t xml:space="preserve"> [SOCIAL, CULTURAL, ECONÔMICO, AMBIENTAL] </w:t>
            </w: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esperados</w:t>
            </w:r>
            <w:r>
              <w:rPr>
                <w:rFonts w:ascii="Times New Roman" w:hAnsi="Times New Roman"/>
                <w:color w:val="FF0000"/>
                <w:szCs w:val="18"/>
              </w:rPr>
              <w:t>. Embora esta conclusão não implique rejeição de contas, é recomendável que a Administração Pública avalie a pertinência de celebração de novas parcerias similares ou a necessidade de adoção de providência</w:t>
            </w:r>
            <w:r>
              <w:rPr>
                <w:rFonts w:ascii="Times New Roman" w:hAnsi="Times New Roman"/>
                <w:color w:val="FF0000"/>
                <w:szCs w:val="18"/>
              </w:rPr>
              <w:t>s que permitam maior efetividade das ações</w:t>
            </w:r>
          </w:p>
        </w:tc>
      </w:tr>
      <w:tr w:rsidR="008D5D8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D82" w:rsidRDefault="008D5D82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D5D82">
        <w:trPr>
          <w:trHeight w:val="11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D82" w:rsidRDefault="008A6075">
            <w:pPr>
              <w:pStyle w:val="Default"/>
              <w:pBdr>
                <w:bottom w:val="single" w:sz="4" w:space="31" w:color="auto"/>
                <w:right w:val="single" w:sz="4" w:space="4" w:color="auto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Informações sobre o Grau de Satisfação da Comunidade (cooperados, associados, lideranças municipais e comunitárias, entre outros) com a Execução do Termo de Fomento </w:t>
            </w:r>
            <w:r>
              <w:rPr>
                <w:b/>
                <w:i/>
                <w:sz w:val="22"/>
                <w:szCs w:val="22"/>
              </w:rPr>
              <w:t>(baseado nos resultados da aplicação da pesqu</w:t>
            </w:r>
            <w:r>
              <w:rPr>
                <w:b/>
                <w:i/>
                <w:sz w:val="22"/>
                <w:szCs w:val="22"/>
              </w:rPr>
              <w:t>isa de satisfação)</w:t>
            </w:r>
          </w:p>
          <w:p w:rsidR="008D5D82" w:rsidRDefault="008D5D82">
            <w:pPr>
              <w:pStyle w:val="Default"/>
              <w:pBdr>
                <w:bottom w:val="single" w:sz="4" w:space="31" w:color="auto"/>
                <w:right w:val="single" w:sz="4" w:space="4" w:color="auto"/>
              </w:pBdr>
              <w:rPr>
                <w:b/>
              </w:rPr>
            </w:pPr>
          </w:p>
          <w:p w:rsidR="008D5D82" w:rsidRDefault="008A6075">
            <w:pPr>
              <w:pBdr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 xml:space="preserve">Foi realizada pesquisa de satisfação visando o aperfeiçoamento das ações desenvolvidas pela OSC por meio de [DESCREVER A METODOLOGIA APLICADA] no qual se constatou que [INFORMAÇÕES ACERCA DO GRAU DE SATISFAÇÃO AFERIDO], sendo que </w:t>
            </w:r>
            <w:r>
              <w:rPr>
                <w:rFonts w:ascii="Times New Roman" w:hAnsi="Times New Roman"/>
                <w:color w:val="FF0000"/>
                <w:szCs w:val="18"/>
              </w:rPr>
              <w:t>eventual insatisfação não implica rejeição de contas, mas deve ser um elemento de análise para subsidiar eventual tomada de decisão futura sobre parcerias similares.</w:t>
            </w:r>
          </w:p>
          <w:p w:rsidR="008D5D82" w:rsidRDefault="008D5D82">
            <w:pPr>
              <w:pBdr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/>
                <w:color w:val="FF0000"/>
                <w:szCs w:val="18"/>
              </w:rPr>
            </w:pPr>
          </w:p>
          <w:p w:rsidR="008D5D82" w:rsidRDefault="008A6075">
            <w:pPr>
              <w:pBdr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[OU]</w:t>
            </w:r>
          </w:p>
          <w:p w:rsidR="008D5D82" w:rsidRDefault="008D5D82">
            <w:pPr>
              <w:pBdr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/>
                <w:color w:val="FF0000"/>
                <w:szCs w:val="18"/>
              </w:rPr>
            </w:pPr>
          </w:p>
          <w:p w:rsidR="008D5D82" w:rsidRDefault="008A6075">
            <w:pPr>
              <w:pBdr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Não foi realizada pesquisa de satisfação, tendo em vista que o prazo de vigência da</w:t>
            </w:r>
            <w:r>
              <w:rPr>
                <w:rFonts w:ascii="Times New Roman" w:hAnsi="Times New Roman"/>
                <w:color w:val="FF0000"/>
                <w:szCs w:val="18"/>
              </w:rPr>
              <w:t xml:space="preserve"> parceria é inferior a 12 meses, contudo, a OSC apresentou [DECLARAÇÃO DE ENTIDADE PÚBLICA OU PRIVADA LOCAL, MANIFESTAÇÃO DO CONSELHO SETORIAL OU OUTRO DOCUMENTO QUE SIRVA PARA EXPOR O GRAU DE SATISFAÇÃO DO PÚBLICO-ALVO] no qual se constatou que [INFORMAÇÕ</w:t>
            </w:r>
            <w:r>
              <w:rPr>
                <w:rFonts w:ascii="Times New Roman" w:hAnsi="Times New Roman"/>
                <w:color w:val="FF0000"/>
                <w:szCs w:val="18"/>
              </w:rPr>
              <w:t xml:space="preserve">ES ACERCA DO GRAU DE SATISFAÇÃO AFERIDO], sendo que eventual </w:t>
            </w:r>
            <w:r>
              <w:rPr>
                <w:rFonts w:ascii="Times New Roman" w:hAnsi="Times New Roman"/>
                <w:color w:val="FF0000"/>
                <w:szCs w:val="18"/>
              </w:rPr>
              <w:lastRenderedPageBreak/>
              <w:t>insatisfação não implica rejeição de contas, mas deve ser um elemento de análise para subsidiar eventual tomada de decisão futura sobre parcerias similar.</w:t>
            </w:r>
          </w:p>
        </w:tc>
      </w:tr>
      <w:tr w:rsidR="008D5D8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D5D82" w:rsidRDefault="008D5D82">
            <w:pPr>
              <w:pBdr>
                <w:left w:val="single" w:sz="4" w:space="4" w:color="auto"/>
                <w:bottom w:val="single" w:sz="4" w:space="1" w:color="auto"/>
                <w:right w:val="single" w:sz="4" w:space="21" w:color="auto"/>
              </w:pBdr>
              <w:rPr>
                <w:rFonts w:ascii="Times New Roman" w:hAnsi="Times New Roman"/>
                <w:b/>
              </w:rPr>
            </w:pPr>
          </w:p>
        </w:tc>
      </w:tr>
      <w:tr w:rsidR="008D5D82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2" w:rsidRDefault="008A60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Analise da Execução Financeira da Par</w:t>
            </w:r>
            <w:r>
              <w:rPr>
                <w:rFonts w:ascii="Times New Roman" w:hAnsi="Times New Roman"/>
                <w:b/>
              </w:rPr>
              <w:t>ceria</w:t>
            </w:r>
          </w:p>
          <w:p w:rsidR="008D5D82" w:rsidRDefault="008D5D82">
            <w:pPr>
              <w:rPr>
                <w:rFonts w:ascii="Times New Roman" w:hAnsi="Times New Roman"/>
                <w:b/>
              </w:rPr>
            </w:pPr>
          </w:p>
          <w:p w:rsidR="008D5D82" w:rsidRDefault="008A60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Conformidade das Despesas efetuadas</w:t>
            </w:r>
          </w:p>
          <w:p w:rsidR="008D5D82" w:rsidRDefault="008A6075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(Apresentar análise das despesas, verificando as despesas previstas e as despesas efetivamente realizadas, por item ou agrupamento de itens, conforme aprovado no plano de trabalho)</w:t>
            </w:r>
          </w:p>
          <w:p w:rsidR="008D5D82" w:rsidRDefault="008D5D82">
            <w:pPr>
              <w:rPr>
                <w:rFonts w:ascii="Times New Roman" w:hAnsi="Times New Roman"/>
                <w:b/>
              </w:rPr>
            </w:pPr>
          </w:p>
          <w:p w:rsidR="008D5D82" w:rsidRDefault="008A60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Conciliação bancária</w:t>
            </w:r>
          </w:p>
          <w:p w:rsidR="008D5D82" w:rsidRDefault="008A6075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(Apresentar análise da conciliação bancária, por meio da aferição da correlação entre as despesas constantes na relação de pagamentos e o débito efetuados na conta corrente específica da parceria)</w:t>
            </w:r>
          </w:p>
          <w:p w:rsidR="008D5D82" w:rsidRDefault="008D5D82">
            <w:pPr>
              <w:rPr>
                <w:rFonts w:ascii="Times New Roman" w:hAnsi="Times New Roman"/>
                <w:b/>
              </w:rPr>
            </w:pPr>
          </w:p>
          <w:p w:rsidR="008D5D82" w:rsidRDefault="008A60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Saldo remanescente</w:t>
            </w:r>
          </w:p>
          <w:p w:rsidR="008D5D82" w:rsidRDefault="008A6075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(Apresentar análise sobre a conformidad</w:t>
            </w:r>
            <w:r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e da devolução do saldo remanescente, quando houver)</w:t>
            </w:r>
          </w:p>
          <w:p w:rsidR="008D5D82" w:rsidRDefault="008D5D82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  <w:p w:rsidR="008D5D82" w:rsidRDefault="008D5D8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D5D8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D82" w:rsidRDefault="008D5D82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D5D8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82" w:rsidRDefault="008A6075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Conclusão do Parecer Técnico sobre a Prestação de Contas da OSC</w:t>
            </w:r>
          </w:p>
          <w:p w:rsidR="008D5D82" w:rsidRDefault="008A607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 base na análise dos documentos comprobatórios apresentados pela Organização da Sociedade Civil na Prestação de Contas, dos </w:t>
            </w:r>
            <w:r>
              <w:rPr>
                <w:rFonts w:ascii="Times New Roman" w:hAnsi="Times New Roman"/>
              </w:rPr>
              <w:t>documentos emitidos na fiscalização por parte da SEAB e nos documentos emitidos no monitoramento e avaliação, conclui-se que a Prestação de Contas pode ser considerada:</w:t>
            </w:r>
          </w:p>
          <w:p w:rsidR="008D5D82" w:rsidRDefault="008D5D8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8D5D82" w:rsidRDefault="008A607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    ) Aprovação da prestação de contas;</w:t>
            </w:r>
          </w:p>
          <w:p w:rsidR="008D5D82" w:rsidRDefault="008A607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    ) Aprovação da prestação de contas com</w:t>
            </w:r>
            <w:r>
              <w:rPr>
                <w:rFonts w:ascii="Times New Roman" w:hAnsi="Times New Roman"/>
              </w:rPr>
              <w:t xml:space="preserve"> ressalvas</w:t>
            </w:r>
          </w:p>
          <w:p w:rsidR="008D5D82" w:rsidRDefault="008A6075">
            <w:pPr>
              <w:spacing w:line="360" w:lineRule="auto"/>
              <w:ind w:left="462" w:hanging="462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(     ) Irregular e rejeição da prestação de contas e determinação de imediata instauração de tomada de contas especial.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8D5D82" w:rsidRDefault="008D5D8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03"/>
      </w:tblGrid>
      <w:tr w:rsidR="008D5D82">
        <w:trPr>
          <w:trHeight w:val="5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D82" w:rsidRDefault="008A607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Data:</w:t>
            </w:r>
          </w:p>
        </w:tc>
      </w:tr>
      <w:tr w:rsidR="008D5D82">
        <w:trPr>
          <w:trHeight w:val="5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D82" w:rsidRDefault="008A6075">
            <w:pPr>
              <w:spacing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</w:rPr>
              <w:t>Assinatura/carimbo do Gestor</w:t>
            </w:r>
          </w:p>
        </w:tc>
      </w:tr>
      <w:tr w:rsidR="008D5D82">
        <w:trPr>
          <w:trHeight w:val="5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D82" w:rsidRDefault="008A607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Nome: </w:t>
            </w:r>
          </w:p>
        </w:tc>
      </w:tr>
      <w:tr w:rsidR="008D5D82">
        <w:trPr>
          <w:trHeight w:val="5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D82" w:rsidRDefault="008A607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CPF:</w:t>
            </w:r>
          </w:p>
        </w:tc>
      </w:tr>
    </w:tbl>
    <w:p w:rsidR="008D5D82" w:rsidRDefault="008D5D82"/>
    <w:sectPr w:rsidR="008D5D82">
      <w:headerReference w:type="default" r:id="rId9"/>
      <w:pgSz w:w="11906" w:h="16838"/>
      <w:pgMar w:top="1134" w:right="1134" w:bottom="1361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75" w:rsidRDefault="008A6075">
      <w:pPr>
        <w:spacing w:line="240" w:lineRule="auto"/>
      </w:pPr>
      <w:r>
        <w:separator/>
      </w:r>
    </w:p>
  </w:endnote>
  <w:endnote w:type="continuationSeparator" w:id="0">
    <w:p w:rsidR="008A6075" w:rsidRDefault="008A6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75" w:rsidRDefault="008A6075">
      <w:pPr>
        <w:spacing w:line="240" w:lineRule="auto"/>
      </w:pPr>
      <w:r>
        <w:separator/>
      </w:r>
    </w:p>
  </w:footnote>
  <w:footnote w:type="continuationSeparator" w:id="0">
    <w:p w:rsidR="008A6075" w:rsidRDefault="008A60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487512"/>
      <w:docPartObj>
        <w:docPartGallery w:val="Page Numbers (Top of Page)"/>
        <w:docPartUnique/>
      </w:docPartObj>
    </w:sdtPr>
    <w:sdtEndPr/>
    <w:sdtContent>
      <w:p w:rsidR="008D5D82" w:rsidRDefault="008A607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A81">
          <w:rPr>
            <w:noProof/>
          </w:rPr>
          <w:t>3</w:t>
        </w:r>
        <w:r>
          <w:fldChar w:fldCharType="end"/>
        </w:r>
      </w:p>
    </w:sdtContent>
  </w:sdt>
  <w:p w:rsidR="008D5D82" w:rsidRDefault="008D5D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2EA"/>
    <w:multiLevelType w:val="hybridMultilevel"/>
    <w:tmpl w:val="391AFDE0"/>
    <w:lvl w:ilvl="0" w:tplc="C188FB4C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8F2F7A"/>
    <w:multiLevelType w:val="multilevel"/>
    <w:tmpl w:val="5380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2A27FC5"/>
    <w:multiLevelType w:val="multilevel"/>
    <w:tmpl w:val="037294E0"/>
    <w:lvl w:ilvl="0">
      <w:start w:val="1"/>
      <w:numFmt w:val="upperRoman"/>
      <w:lvlText w:val="%1."/>
      <w:lvlJc w:val="left"/>
      <w:pPr>
        <w:ind w:left="1068" w:hanging="360"/>
      </w:pPr>
    </w:lvl>
    <w:lvl w:ilvl="1">
      <w:start w:val="1"/>
      <w:numFmt w:val="bullet"/>
      <w:lvlText w:val="−"/>
      <w:lvlJc w:val="left"/>
      <w:pPr>
        <w:ind w:left="102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7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6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434C68"/>
    <w:multiLevelType w:val="hybridMultilevel"/>
    <w:tmpl w:val="C5E44042"/>
    <w:lvl w:ilvl="0" w:tplc="A1E438A0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36506E7"/>
    <w:multiLevelType w:val="multilevel"/>
    <w:tmpl w:val="D8BE97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274A7AB4"/>
    <w:multiLevelType w:val="multilevel"/>
    <w:tmpl w:val="5AD05F34"/>
    <w:lvl w:ilvl="0">
      <w:start w:val="1"/>
      <w:numFmt w:val="decimal"/>
      <w:lvlText w:val="%1."/>
      <w:lvlJc w:val="left"/>
      <w:pPr>
        <w:ind w:left="1594" w:hanging="360"/>
      </w:pPr>
    </w:lvl>
    <w:lvl w:ilvl="1">
      <w:start w:val="1"/>
      <w:numFmt w:val="decimal"/>
      <w:lvlText w:val="%2."/>
      <w:lvlJc w:val="left"/>
      <w:pPr>
        <w:ind w:left="2314" w:hanging="360"/>
      </w:pPr>
    </w:lvl>
    <w:lvl w:ilvl="2">
      <w:start w:val="1"/>
      <w:numFmt w:val="decimal"/>
      <w:lvlText w:val="%3."/>
      <w:lvlJc w:val="left"/>
      <w:pPr>
        <w:ind w:left="3034" w:hanging="360"/>
      </w:pPr>
    </w:lvl>
    <w:lvl w:ilvl="3">
      <w:start w:val="1"/>
      <w:numFmt w:val="decimal"/>
      <w:lvlText w:val="%4."/>
      <w:lvlJc w:val="left"/>
      <w:pPr>
        <w:ind w:left="3754" w:hanging="360"/>
      </w:pPr>
    </w:lvl>
    <w:lvl w:ilvl="4">
      <w:start w:val="1"/>
      <w:numFmt w:val="decimal"/>
      <w:lvlText w:val="%5."/>
      <w:lvlJc w:val="left"/>
      <w:pPr>
        <w:ind w:left="4474" w:hanging="360"/>
      </w:pPr>
    </w:lvl>
    <w:lvl w:ilvl="5">
      <w:start w:val="1"/>
      <w:numFmt w:val="decimal"/>
      <w:lvlText w:val="%6."/>
      <w:lvlJc w:val="left"/>
      <w:pPr>
        <w:ind w:left="5194" w:hanging="360"/>
      </w:pPr>
    </w:lvl>
    <w:lvl w:ilvl="6">
      <w:start w:val="1"/>
      <w:numFmt w:val="decimal"/>
      <w:lvlText w:val="%7."/>
      <w:lvlJc w:val="left"/>
      <w:pPr>
        <w:ind w:left="5914" w:hanging="360"/>
      </w:pPr>
    </w:lvl>
    <w:lvl w:ilvl="7">
      <w:start w:val="1"/>
      <w:numFmt w:val="decimal"/>
      <w:lvlText w:val="%8."/>
      <w:lvlJc w:val="left"/>
      <w:pPr>
        <w:ind w:left="6634" w:hanging="360"/>
      </w:pPr>
    </w:lvl>
    <w:lvl w:ilvl="8">
      <w:start w:val="1"/>
      <w:numFmt w:val="decimal"/>
      <w:lvlText w:val="%9."/>
      <w:lvlJc w:val="left"/>
      <w:pPr>
        <w:ind w:left="7354" w:hanging="360"/>
      </w:pPr>
    </w:lvl>
  </w:abstractNum>
  <w:abstractNum w:abstractNumId="6" w15:restartNumberingAfterBreak="0">
    <w:nsid w:val="27EA68BC"/>
    <w:multiLevelType w:val="multilevel"/>
    <w:tmpl w:val="73C82B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B4C13F1"/>
    <w:multiLevelType w:val="multilevel"/>
    <w:tmpl w:val="515E155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0B2A7E"/>
    <w:multiLevelType w:val="multilevel"/>
    <w:tmpl w:val="C37C0A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2880" w:hanging="1800"/>
      </w:pPr>
    </w:lvl>
  </w:abstractNum>
  <w:abstractNum w:abstractNumId="9" w15:restartNumberingAfterBreak="0">
    <w:nsid w:val="3D8D0A08"/>
    <w:multiLevelType w:val="multilevel"/>
    <w:tmpl w:val="EF3A2F5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B9A283D"/>
    <w:multiLevelType w:val="multilevel"/>
    <w:tmpl w:val="C6D68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EE3FDA"/>
    <w:multiLevelType w:val="hybridMultilevel"/>
    <w:tmpl w:val="93D27F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5600E"/>
    <w:multiLevelType w:val="hybridMultilevel"/>
    <w:tmpl w:val="563A7582"/>
    <w:lvl w:ilvl="0" w:tplc="78CCAC5E">
      <w:start w:val="1"/>
      <w:numFmt w:val="lowerLetter"/>
      <w:lvlText w:val="%1)"/>
      <w:lvlJc w:val="left"/>
      <w:pPr>
        <w:ind w:left="1110" w:hanging="39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B6365F"/>
    <w:multiLevelType w:val="multilevel"/>
    <w:tmpl w:val="34868720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50936"/>
    <w:multiLevelType w:val="multilevel"/>
    <w:tmpl w:val="047EB8F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E2517"/>
    <w:multiLevelType w:val="multilevel"/>
    <w:tmpl w:val="57B8BD7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0"/>
  </w:num>
  <w:num w:numId="5">
    <w:abstractNumId w:val="9"/>
  </w:num>
  <w:num w:numId="6">
    <w:abstractNumId w:val="14"/>
  </w:num>
  <w:num w:numId="7">
    <w:abstractNumId w:val="4"/>
  </w:num>
  <w:num w:numId="8">
    <w:abstractNumId w:val="6"/>
  </w:num>
  <w:num w:numId="9">
    <w:abstractNumId w:val="15"/>
  </w:num>
  <w:num w:numId="10">
    <w:abstractNumId w:val="7"/>
  </w:num>
  <w:num w:numId="11">
    <w:abstractNumId w:val="12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82"/>
    <w:rsid w:val="0007673E"/>
    <w:rsid w:val="00196C83"/>
    <w:rsid w:val="00386792"/>
    <w:rsid w:val="003A6FDA"/>
    <w:rsid w:val="006A2BF0"/>
    <w:rsid w:val="00720150"/>
    <w:rsid w:val="00794B93"/>
    <w:rsid w:val="008A6075"/>
    <w:rsid w:val="008B7522"/>
    <w:rsid w:val="008D5D82"/>
    <w:rsid w:val="00C37675"/>
    <w:rsid w:val="00E82A81"/>
    <w:rsid w:val="00F9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EBF7E"/>
  <w15:docId w15:val="{70532293-37B7-4B3C-A667-095D5F24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360" w:line="240" w:lineRule="auto"/>
      <w:outlineLvl w:val="0"/>
    </w:pPr>
    <w:rPr>
      <w:b/>
      <w:color w:val="000000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240" w:after="240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40"/>
      <w:outlineLvl w:val="4"/>
    </w:pPr>
    <w:rPr>
      <w:rFonts w:ascii="Calibri" w:eastAsia="Calibri" w:hAnsi="Calibri" w:cs="Calibri"/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table" w:styleId="Tabelacomgrade">
    <w:name w:val="Table Grid"/>
    <w:basedOn w:val="Tabela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pPr>
      <w:tabs>
        <w:tab w:val="left" w:pos="440"/>
        <w:tab w:val="right" w:pos="9203"/>
      </w:tabs>
      <w:spacing w:after="240" w:line="240" w:lineRule="auto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Sumrio5">
    <w:name w:val="toc 5"/>
    <w:basedOn w:val="Normal"/>
    <w:next w:val="Normal"/>
    <w:autoRedefine/>
    <w:uiPriority w:val="39"/>
    <w:unhideWhenUsed/>
    <w:pPr>
      <w:spacing w:after="100"/>
      <w:ind w:left="880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CabealhodoSumrio">
    <w:name w:val="TOC Heading"/>
    <w:basedOn w:val="Ttulo1"/>
    <w:next w:val="Normal"/>
    <w:uiPriority w:val="39"/>
    <w:unhideWhenUsed/>
    <w:qFormat/>
    <w:p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C9E3F-B796-4F1C-B9D8-985D0168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 Vinicius Meister</dc:creator>
  <cp:lastModifiedBy>Jacquelini Romero Pereira</cp:lastModifiedBy>
  <cp:revision>2</cp:revision>
  <cp:lastPrinted>2023-05-17T19:34:00Z</cp:lastPrinted>
  <dcterms:created xsi:type="dcterms:W3CDTF">2023-05-17T19:42:00Z</dcterms:created>
  <dcterms:modified xsi:type="dcterms:W3CDTF">2023-05-17T19:42:00Z</dcterms:modified>
</cp:coreProperties>
</file>