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PLANO PARANÁ MAIS CIDADES - PPMC</w:t>
      </w:r>
    </w:p>
    <w:p>
      <w:pPr>
        <w:ind w:left="11"/>
        <w:jc w:val="center"/>
        <w:rPr>
          <w:rFonts w:ascii="Verdana" w:hAnsi="Verdana" w:cs="Arial"/>
          <w:b/>
          <w:bCs/>
          <w:iCs/>
          <w:sz w:val="20"/>
          <w:szCs w:val="20"/>
          <w:u w:val="single"/>
        </w:rPr>
      </w:pPr>
    </w:p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sz w:val="20"/>
          <w:szCs w:val="20"/>
          <w:u w:val="single"/>
        </w:rPr>
        <w:t>Lista de Verificação Preliminar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Óleo Diesel</w:t>
      </w:r>
    </w:p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p>
      <w:pPr>
        <w:spacing w:line="276" w:lineRule="auto"/>
        <w:ind w:left="11"/>
        <w:jc w:val="center"/>
        <w:rPr>
          <w:rFonts w:ascii="Verdana" w:hAnsi="Verdana" w:cs="Arial"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  <w:u w:val="single"/>
        </w:rPr>
        <w:t>Convênio projeto de adequação, readequação, manutenção ou melhorias de estradas rurais custeio com base em Relatório Técnico de Vistori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  <w:u w:val="single"/>
        </w:rPr>
        <w:t>a (RTV) e Projetos Técnicos</w:t>
      </w:r>
    </w:p>
    <w:p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080"/>
        <w:gridCol w:w="1276"/>
      </w:tblGrid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Nº</w:t>
            </w:r>
          </w:p>
        </w:tc>
        <w:tc>
          <w:tcPr>
            <w:tcW w:w="8080" w:type="dxa"/>
            <w:vAlign w:val="center"/>
          </w:tcPr>
          <w:p>
            <w:pPr>
              <w:pStyle w:val="Ttulo2"/>
              <w:numPr>
                <w:ilvl w:val="1"/>
                <w:numId w:val="0"/>
              </w:numPr>
              <w:tabs>
                <w:tab w:val="num" w:pos="0"/>
                <w:tab w:val="left" w:pos="449"/>
              </w:tabs>
              <w:snapToGrid w:val="0"/>
              <w:spacing w:before="20" w:after="2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Documentos a serem apresentados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Nº Pag.</w:t>
            </w: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CMDRS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Conselho Municipal De Desenvolvimento Rural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em que se discutiu e aprovou a estrada rural municipal que será trabalhada.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da audiência pública com os proprietários lindeiros à estrada, com lista de presença (nome e contato), com o objetivo de informar a pretensão de intervenções na estrada. 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Termo de Aceite Coletivo, assinado pelos participantes da audiência pública</w:t>
            </w:r>
          </w:p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com identificação clara informando Cadastro no Incra,  Nome , CPF e telefone para contato; 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03</w:t>
            </w:r>
          </w:p>
        </w:tc>
        <w:tc>
          <w:tcPr>
            <w:tcW w:w="8080" w:type="dxa"/>
            <w:vAlign w:val="center"/>
          </w:tcPr>
          <w:p>
            <w:pPr>
              <w:spacing w:before="20" w:after="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Relatório Técnico de Vistoria –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elaborado por técnico do IDR, indicando detalhadamente os pontos críticos, inclusive com fotos e filmagem de toda a estrada. Nos casos em que o RTV for elaborado por profissional do Município, deverá conter a anuência do Responsável Regional Estradas do IDR/PR;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04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Projeto Técnico da Obra Básico ou Executivo,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contemplando as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indicadas no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contendo no mínimo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Plantas das secções transversal atual e a projetada,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Planilhas de Orçamento</w:t>
            </w:r>
            <w:r>
              <w:rPr>
                <w:rFonts w:ascii="Verdana" w:hAnsi="Verdana" w:cs="Arial"/>
                <w:sz w:val="20"/>
                <w:szCs w:val="20"/>
              </w:rPr>
              <w:t>, Cronograma Físico Financeiro e Memorial Descritivo e Croqui referente ao DMT médio dos prováveis fornecedores materiais (tubos) e cascalheira (s) utilizados na elaboração/ orçamentação do Projeto;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</w:t>
            </w:r>
          </w:p>
        </w:tc>
        <w:tc>
          <w:tcPr>
            <w:tcW w:w="8080" w:type="dxa"/>
            <w:vAlign w:val="center"/>
          </w:tcPr>
          <w:p>
            <w:pPr>
              <w:spacing w:before="20" w:after="20" w:line="20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ART’s de: elaboração do Projeto e execução (quitadas)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 cópia do CPF do engenheiro que elaborou o projeto;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Parecer técnico do chefe do Núcleo Regional e do técnico do DEAGRO e indicação do fiscal para o convênio – SEAB;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"Certidão de Histórico de Infrações" </w:t>
            </w:r>
            <w:r>
              <w:rPr>
                <w:rFonts w:ascii="Verdana" w:hAnsi="Verdana" w:cs="Arial"/>
                <w:sz w:val="20"/>
                <w:szCs w:val="20"/>
              </w:rPr>
              <w:t>do Programa de Fiscalização do Uso do Solo Agrícola - ADAPAR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Autorização ambiental,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projeto, cascalheira e corte e destino de árvores,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conforme </w:t>
            </w:r>
            <w:r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</w:rPr>
              <w:t>Legislação Federal e Estadual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Filmagem de boa resolução de toda a  estrada arquivo até 80mb e </w:t>
            </w:r>
            <w:r>
              <w:rPr>
                <w:rFonts w:ascii="Verdana" w:hAnsi="Verdana" w:cs="Arial"/>
                <w:sz w:val="20"/>
                <w:szCs w:val="20"/>
              </w:rPr>
              <w:t>Fotos de todos os trechos, os filmes e fotos devem ser identificadas;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Lei ou Decreto que institui o Plano Diretor (página que consta a denominação das estradas rurais e o mapa do plano diretor buscando identificar o trecho do projeto)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11 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Arquivos contendo os pontos iniciais e finais e trajeto em UTM e no formato kml, google Earth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Em se tratando de estrada Estadual (DER) e o Federal (DNIT), anexar ao processo autorização do (s) órgão competente (s) 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060" w:type="dxa"/>
            <w:gridSpan w:val="3"/>
            <w:vAlign w:val="center"/>
          </w:tcPr>
          <w:p>
            <w:pPr>
              <w:tabs>
                <w:tab w:val="left" w:pos="449"/>
              </w:tabs>
              <w:snapToGrid w:val="0"/>
              <w:spacing w:before="20" w:after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Responsável pela conferência</w:t>
            </w:r>
          </w:p>
        </w:tc>
      </w:tr>
      <w:tr>
        <w:trPr>
          <w:jc w:val="center"/>
        </w:trPr>
        <w:tc>
          <w:tcPr>
            <w:tcW w:w="10060" w:type="dxa"/>
            <w:gridSpan w:val="3"/>
            <w:vAlign w:val="center"/>
          </w:tcPr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Nome, CPF e Assinatura - responsável pela elaboração</w:t>
            </w:r>
          </w:p>
          <w:p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>
      <w:pPr>
        <w:rPr>
          <w:rFonts w:ascii="Verdana" w:hAnsi="Verdana" w:cs="Arial"/>
          <w:sz w:val="20"/>
          <w:szCs w:val="20"/>
        </w:rPr>
      </w:pPr>
    </w:p>
    <w:sectPr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6"/>
        <w:szCs w:val="16"/>
      </w:rPr>
    </w:pPr>
    <w:r>
      <w:rPr>
        <w:sz w:val="16"/>
        <w:szCs w:val="16"/>
      </w:rPr>
      <w:t>Rua dos Funcionários, 1559 – Cabral – CEP 80035-050 – CURITIBA/PR.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 (41) 3313-4000</w:t>
    </w:r>
  </w:p>
  <w:p>
    <w:pPr>
      <w:pStyle w:val="Rodap"/>
      <w:tabs>
        <w:tab w:val="center" w:pos="4818"/>
        <w:tab w:val="left" w:pos="7626"/>
      </w:tabs>
      <w:jc w:val="center"/>
      <w:rPr>
        <w:sz w:val="16"/>
        <w:szCs w:val="16"/>
      </w:rPr>
    </w:pPr>
    <w:r>
      <w:rPr>
        <w:b/>
        <w:sz w:val="16"/>
        <w:szCs w:val="16"/>
      </w:rPr>
      <w:t>www.agricultura.pr.gov.br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snapToGrid w:val="0"/>
      <w:jc w:val="center"/>
      <w:rPr>
        <w:rFonts w:ascii="Trebuchet MS" w:hAnsi="Trebuchet MS" w:cs="Trebuchet MS"/>
        <w:b/>
        <w:sz w:val="20"/>
      </w:rPr>
    </w:pPr>
    <w:r>
      <w:rPr>
        <w:rFonts w:ascii="Trebuchet MS" w:hAnsi="Trebuchet MS" w:cs="Trebuchet MS"/>
        <w:b/>
        <w:noProof/>
        <w:sz w:val="20"/>
        <w:lang w:eastAsia="pt-BR"/>
      </w:rPr>
      <w:drawing>
        <wp:inline distT="0" distB="0" distL="0" distR="0">
          <wp:extent cx="643737" cy="666200"/>
          <wp:effectExtent l="0" t="0" r="4445" b="635"/>
          <wp:docPr id="1444" name="Imagem 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3" r="-2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45760" cy="6682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SECRETARIA DE ESTADO DA AGRICULTURA E ABASTECIMENTO</w:t>
    </w:r>
  </w:p>
  <w:p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DEPARTAMENTO DE DESENVOLVIMENTO RURAL SUSTENTÁVEL – DEAGRO</w:t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10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1" w15:restartNumberingAfterBreak="0">
    <w:nsid w:val="15B27119"/>
    <w:multiLevelType w:val="hybridMultilevel"/>
    <w:tmpl w:val="6AEC477A"/>
    <w:lvl w:ilvl="0" w:tplc="0416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7582273"/>
    <w:multiLevelType w:val="hybridMultilevel"/>
    <w:tmpl w:val="54328C64"/>
    <w:lvl w:ilvl="0" w:tplc="8794B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EA5B-92E5-4A1F-86BA-747D205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Arial"/>
      <w:b/>
      <w:bCs/>
      <w:color w:val="0000FF"/>
      <w:sz w:val="24"/>
      <w:szCs w:val="23"/>
      <w:lang w:eastAsia="zh-CN"/>
    </w:rPr>
  </w:style>
  <w:style w:type="paragraph" w:styleId="Corpodetexto">
    <w:name w:val="Body Text"/>
    <w:basedOn w:val="Normal"/>
    <w:link w:val="CorpodetextoChar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10">
    <w:name w:val="Título 10"/>
    <w:basedOn w:val="Normal"/>
    <w:next w:val="Corpodetexto"/>
    <w:pPr>
      <w:numPr>
        <w:numId w:val="1"/>
      </w:numPr>
      <w:jc w:val="center"/>
    </w:pPr>
    <w:rPr>
      <w:b/>
      <w:bCs/>
      <w:sz w:val="21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ontepargpadro2">
    <w:name w:val="Fonte parág. padrão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Wosniacki</dc:creator>
  <cp:keywords/>
  <dc:description/>
  <cp:lastModifiedBy>Marcio da Silva</cp:lastModifiedBy>
  <cp:revision>4</cp:revision>
  <cp:lastPrinted>2024-02-06T19:51:00Z</cp:lastPrinted>
  <dcterms:created xsi:type="dcterms:W3CDTF">2024-02-07T12:47:00Z</dcterms:created>
  <dcterms:modified xsi:type="dcterms:W3CDTF">2024-02-07T13:22:00Z</dcterms:modified>
</cp:coreProperties>
</file>