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  <w:bookmarkStart w:id="0" w:name="_GoBack"/>
      <w:bookmarkEnd w:id="0"/>
      <w:r>
        <w:rPr>
          <w:rFonts w:ascii="Verdana" w:eastAsia="Bitstream Vera Sans" w:hAnsi="Verdana" w:cs="Arial"/>
          <w:b/>
          <w:caps/>
          <w:kern w:val="2"/>
          <w:sz w:val="24"/>
          <w:szCs w:val="24"/>
        </w:rPr>
        <w:t>PLANO DE TRABALHO – PPMC III</w:t>
      </w:r>
    </w:p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</w:tblGrid>
      <w:tr>
        <w:trPr>
          <w:trHeight w:hRule="exact" w:val="369"/>
          <w:jc w:val="center"/>
        </w:trPr>
        <w:tc>
          <w:tcPr>
            <w:tcW w:w="49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PARTÍCIPES</w:t>
            </w:r>
          </w:p>
        </w:tc>
      </w:tr>
      <w:tr>
        <w:trPr>
          <w:trHeight w:hRule="exact" w:val="432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>
        <w:trPr>
          <w:trHeight w:hRule="exact" w:val="579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>
        <w:trPr>
          <w:trHeight w:hRule="exact" w:val="369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620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>
        <w:trPr>
          <w:trHeight w:hRule="exact" w:val="369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>
        <w:trPr>
          <w:trHeight w:hRule="exact" w:val="640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(41) 3313 - 4000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www.agricultura.pr.gov.br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https://www.agricultura.pr.gov.br/Fale-com-SEAB</w:t>
            </w:r>
          </w:p>
        </w:tc>
      </w:tr>
      <w:tr>
        <w:trPr>
          <w:trHeight w:hRule="exact" w:val="36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>
        <w:trPr>
          <w:trHeight w:hRule="exact" w:val="56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nº 9, de 1º de janeiro de 2023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>
      <w:pPr>
        <w:widowControl w:val="0"/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1567"/>
        <w:gridCol w:w="1223"/>
        <w:gridCol w:w="1011"/>
        <w:gridCol w:w="1385"/>
        <w:gridCol w:w="2419"/>
      </w:tblGrid>
      <w:tr>
        <w:trPr>
          <w:trHeight w:hRule="exact" w:val="369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CONVENENTE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IPDM (IPARDES)</w:t>
            </w:r>
          </w:p>
        </w:tc>
      </w:tr>
      <w:tr>
        <w:trPr>
          <w:trHeight w:hRule="exact" w:val="512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483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</w:t>
            </w:r>
          </w:p>
        </w:tc>
      </w:tr>
      <w:tr>
        <w:trPr>
          <w:trHeight w:hRule="exact" w:val="632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PREFEITO MUNICIPAL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RG (LGPD*)</w:t>
            </w:r>
          </w:p>
        </w:tc>
      </w:tr>
      <w:tr>
        <w:trPr>
          <w:trHeight w:hRule="exact" w:val="482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CPF (LGPD*)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</w:t>
            </w:r>
            <w:r>
              <w:rPr>
                <w:rFonts w:ascii="Verdana" w:hAnsi="Verdana" w:cs="Arial"/>
                <w:b/>
              </w:rPr>
              <w:t>L</w:t>
            </w:r>
          </w:p>
        </w:tc>
      </w:tr>
      <w:tr>
        <w:trPr>
          <w:trHeight w:hRule="exact" w:val="481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 w:cs="Arial"/>
        </w:rPr>
      </w:pPr>
      <w:r>
        <w:rPr>
          <w:rFonts w:ascii="Verdana" w:hAnsi="Verdana" w:cs="Arial"/>
          <w:sz w:val="18"/>
          <w:szCs w:val="18"/>
        </w:rPr>
        <w:t>*Seguir padrão adotado pelo Município em cumprimento à LGPD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jc w:val="center"/>
        <w:rPr>
          <w:rFonts w:ascii="Verdana" w:hAnsi="Verdana" w:cs="Arial"/>
          <w:b/>
          <w:bCs/>
          <w:i/>
          <w:color w:val="FF0000"/>
        </w:rPr>
      </w:pPr>
      <w:r>
        <w:rPr>
          <w:rFonts w:ascii="Verdana" w:hAnsi="Verdana" w:cs="Arial"/>
          <w:b/>
          <w:i/>
          <w:color w:val="FF0000"/>
          <w:highlight w:val="yellow"/>
        </w:rPr>
        <w:t>Os itens destacados em amarelo são instruções que atendidas pelo Município deverão ser excluídas do Plano de Trabalho.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36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2 OBJETO</w:t>
            </w:r>
          </w:p>
        </w:tc>
      </w:tr>
      <w:tr>
        <w:trPr>
          <w:trHeight w:hRule="exact" w:val="3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2.1 IDENTIFICAÇÃO DO OBJETO </w:t>
            </w:r>
          </w:p>
        </w:tc>
      </w:tr>
      <w:tr>
        <w:trPr>
          <w:trHeight w:hRule="exact" w:val="261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</w:rPr>
              <w:t xml:space="preserve">Constitui objeto deste Convênio a união de esforços dos partícipes para o desenvolvimento de ações que integram o Plano Paraná Mais Cidades III – PPMC III, voltadas ao desenvolvimento rural sustentável em proveito, prioritariamente, do incremento da agricultura familiar, mediante a aquisição de </w:t>
            </w:r>
            <w:r>
              <w:rPr>
                <w:rFonts w:ascii="Verdana" w:hAnsi="Verdana" w:cs="Arial"/>
                <w:highlight w:val="yellow"/>
              </w:rPr>
              <w:t>01 (um) caminhão caçamba ..........10 m³ ..........</w:t>
            </w:r>
            <w:r>
              <w:rPr>
                <w:rFonts w:ascii="Verdana" w:hAnsi="Verdana" w:cs="Arial"/>
              </w:rPr>
              <w:t>, visando melhorar as condições de trafegabilidade em estradas rurais, por meio do auxílio à execução de serviços de adequação, readequação, melhorias, e manutenção.</w:t>
            </w:r>
          </w:p>
          <w:p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41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3. VIGÊNCIA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INÍCIO: </w:t>
            </w:r>
            <w:r>
              <w:rPr>
                <w:rFonts w:ascii="Verdana" w:hAnsi="Verdana" w:cs="Arial"/>
              </w:rPr>
              <w:t>Data da publicação do TC no DIOE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TÉRMINO: </w:t>
            </w:r>
            <w:r>
              <w:rPr>
                <w:rFonts w:ascii="Verdana" w:hAnsi="Verdana" w:cs="Arial"/>
                <w:highlight w:val="yellow"/>
              </w:rPr>
              <w:t>24</w:t>
            </w:r>
            <w:r>
              <w:rPr>
                <w:rFonts w:ascii="Verdana" w:hAnsi="Verdana" w:cs="Arial"/>
              </w:rPr>
              <w:t xml:space="preserve"> meses da data da publicação do Termo de Convênio no DIOE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val="3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4. JUSTIFICATIVAS PARA A CELEBRAÇÃO DO CONVÊNIO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(art. 681, II, do Dec. nº 10.086/22)</w:t>
            </w:r>
          </w:p>
        </w:tc>
      </w:tr>
      <w:tr>
        <w:trPr>
          <w:trHeight w:val="6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 Município apresenta os seguintes indicadores de desenvolvimento socioeconômico e características gerais: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Índice Desempenho Municipal (IDM/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Ipardes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ou IDH -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VBP - Principais produtos,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Proporção de agricultores familiares em relação ao total de agricultores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Famílias do meio rural abaixo da linha de pobreza e/ou inscritas no 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CadUnico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Estrutura fundiária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Outras ações relevantes desenvolvidas pelo Município.</w:t>
            </w:r>
          </w:p>
          <w:p>
            <w:pPr>
              <w:pStyle w:val="PargrafodaLista"/>
              <w:widowControl w:val="0"/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Obs.: deve ser citada a fonte da informação, preferencialmente sites institucionais.</w:t>
            </w:r>
          </w:p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Razões que justificam a celebração do convênio, descrever</w:t>
            </w:r>
            <w:r>
              <w:rPr>
                <w:rFonts w:ascii="Verdana" w:hAnsi="Verdana" w:cs="Arial"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s) interesse(s) público(s), quer sejam, a(s) necessidade(s) da coletividade que pela soma de esforços pelas Administrações Públicas do Estado e do Município será(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atendido(s) ou satisfeito(s);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 que a </w:t>
            </w:r>
            <w:r>
              <w:rPr>
                <w:rStyle w:val="Forte"/>
                <w:rFonts w:ascii="Verdana" w:hAnsi="Verdana" w:cs="Arial"/>
                <w:b w:val="0"/>
                <w:bCs w:val="0"/>
                <w:i/>
                <w:color w:val="1F1F1F"/>
                <w:sz w:val="18"/>
                <w:szCs w:val="18"/>
                <w:highlight w:val="yellow"/>
                <w:shd w:val="clear" w:color="auto" w:fill="FFFFFF"/>
              </w:rPr>
              <w:t>implementação do convênio se alinha aos objetivos do Programa ou ação específica estadual ou municipal</w:t>
            </w: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s) problema(s) de interesse público a ser(em) resolvido(s); </w:t>
            </w: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/>
        </w:rPr>
      </w:pPr>
    </w:p>
    <w:p>
      <w:pPr>
        <w:rPr>
          <w:rFonts w:ascii="Verdana" w:hAnsi="Verdana"/>
        </w:rPr>
        <w:sectPr>
          <w:headerReference w:type="default" r:id="rId8"/>
          <w:footerReference w:type="default" r:id="rId9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Cs w:val="16"/>
              </w:rPr>
            </w:pPr>
            <w:r>
              <w:rPr>
                <w:rFonts w:ascii="Verdana" w:hAnsi="Verdana" w:cs="Arial"/>
                <w:b/>
                <w:sz w:val="22"/>
                <w:szCs w:val="16"/>
              </w:rPr>
              <w:lastRenderedPageBreak/>
              <w:t xml:space="preserve">5. METAS </w:t>
            </w:r>
            <w:r>
              <w:rPr>
                <w:rFonts w:ascii="Verdana" w:hAnsi="Verdana" w:cs="Arial"/>
                <w:sz w:val="14"/>
                <w:szCs w:val="16"/>
              </w:rPr>
              <w:t>(acrescentar quantas metas forem necessárias para a execução do objeto)</w:t>
            </w:r>
          </w:p>
        </w:tc>
      </w:tr>
      <w:tr>
        <w:trPr>
          <w:trHeight w:val="427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5.1. META 1 – </w:t>
            </w:r>
            <w:r>
              <w:rPr>
                <w:rFonts w:ascii="Verdana" w:hAnsi="Verdana" w:cs="Arial"/>
                <w:bCs/>
                <w:iCs/>
              </w:rPr>
              <w:t xml:space="preserve">Melhorar as condições de trafegabilidade </w:t>
            </w:r>
            <w:proofErr w:type="spellStart"/>
            <w:r>
              <w:rPr>
                <w:rFonts w:ascii="Verdana" w:hAnsi="Verdana" w:cs="Arial"/>
                <w:bCs/>
                <w:iCs/>
              </w:rPr>
              <w:t>em</w:t>
            </w:r>
            <w:proofErr w:type="spellEnd"/>
            <w:r>
              <w:rPr>
                <w:rFonts w:ascii="Verdana" w:hAnsi="Verdana" w:cs="Arial"/>
                <w:bCs/>
                <w:iCs/>
              </w:rPr>
              <w:t xml:space="preserve"> </w:t>
            </w:r>
            <w:r>
              <w:rPr>
                <w:rFonts w:ascii="Verdana" w:hAnsi="Verdana" w:cs="Arial"/>
                <w:bCs/>
                <w:iCs/>
                <w:highlight w:val="yellow"/>
              </w:rPr>
              <w:t>......km</w:t>
            </w:r>
            <w:r>
              <w:rPr>
                <w:rFonts w:ascii="Verdana" w:hAnsi="Verdana" w:cs="Arial"/>
                <w:bCs/>
                <w:iCs/>
              </w:rPr>
              <w:t xml:space="preserve"> de estradas rurais</w:t>
            </w:r>
          </w:p>
        </w:tc>
      </w:tr>
      <w:tr>
        <w:trPr>
          <w:trHeight w:val="41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5.2. DESCRIÇÃO DA META</w:t>
            </w:r>
          </w:p>
        </w:tc>
      </w:tr>
      <w:tr>
        <w:trPr>
          <w:trHeight w:val="788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Realizar a adequação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…. Km, readequação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…. Km, melhoria em …. Km e manutenção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…. Km, perfazendo um total de …. Km de estradas rurais, conforme a necessidade de cada trecho selecionado, considerando a estrada como parte importante no sistema de conservação de solos. </w:t>
            </w:r>
          </w:p>
          <w:p>
            <w:pPr>
              <w:suppressAutoHyphens w:val="0"/>
              <w:spacing w:line="276" w:lineRule="auto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Neste item devem ser considerados quais são os problemas que a parceria entre as administrações públicas estadual e municipal pretendem resolver?</w:t>
            </w:r>
          </w:p>
          <w:p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No exemplo do caminhão caçamba: melhoria da trafegabilidade 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lang w:eastAsia="pt-BR"/>
              </w:rPr>
              <w:t>por meio do transporte de materiais, tubos, cascalho, material para aterros entre outros</w:t>
            </w: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 aliado ao controle da erosão do solo agrícola; redução do assoreamento de fontes de água e rios (segurança hídrica); garantia do acesso aos locais de comércio (produtos e insumos), saúde, educação e lazer; assegurar o transporte da produção, com a redução de perdas e do custo de produção, com reflexo no VPB do Município e na atividade econômica local.</w:t>
            </w:r>
          </w:p>
          <w:p>
            <w:pPr>
              <w:suppressAutoHyphens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 xml:space="preserve">5.3. LOCALIZAÇÃO 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Comunidades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proofErr w:type="gramStart"/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proofErr w:type="gramEnd"/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, do município de ...............................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93"/>
        <w:gridCol w:w="1794"/>
        <w:gridCol w:w="1794"/>
      </w:tblGrid>
      <w:tr>
        <w:trPr>
          <w:trHeight w:val="423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</w:rPr>
              <w:t>5.4. BENEFICIÁRIOS</w:t>
            </w:r>
          </w:p>
        </w:tc>
      </w:tr>
      <w:tr>
        <w:trPr>
          <w:trHeight w:val="26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  <w:lang w:eastAsia="pt-BR"/>
              </w:rPr>
              <w:t>QUANTIDADE</w:t>
            </w:r>
          </w:p>
        </w:tc>
      </w:tr>
      <w:tr>
        <w:trPr>
          <w:trHeight w:val="309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DIRETOS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INDIRETOS*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TOTAL</w:t>
            </w:r>
          </w:p>
        </w:tc>
      </w:tr>
      <w:tr>
        <w:trPr>
          <w:trHeight w:val="7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Verdana" w:hAnsi="Verdana" w:cs="Arial"/>
                <w:highlight w:val="yellow"/>
              </w:rPr>
            </w:pPr>
          </w:p>
          <w:p>
            <w:pPr>
              <w:tabs>
                <w:tab w:val="left" w:pos="720"/>
              </w:tabs>
              <w:spacing w:line="276" w:lineRule="auto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População em geral.........</w:t>
            </w:r>
          </w:p>
          <w:p>
            <w:pPr>
              <w:tabs>
                <w:tab w:val="left" w:pos="720"/>
              </w:tabs>
              <w:spacing w:line="276" w:lineRule="auto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Agricultores...................</w:t>
            </w:r>
          </w:p>
          <w:p>
            <w:pPr>
              <w:tabs>
                <w:tab w:val="left" w:pos="720"/>
              </w:tabs>
              <w:spacing w:line="276" w:lineRule="auto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Agricultores familiares.........</w:t>
            </w:r>
          </w:p>
          <w:p>
            <w:pPr>
              <w:tabs>
                <w:tab w:val="left" w:pos="720"/>
              </w:tabs>
              <w:rPr>
                <w:rFonts w:ascii="Verdana" w:hAnsi="Verdana" w:cs="Arial"/>
                <w:highlight w:val="yellow"/>
              </w:rPr>
            </w:pPr>
            <w:proofErr w:type="gramStart"/>
            <w:r>
              <w:rPr>
                <w:rFonts w:ascii="Verdana" w:hAnsi="Verdana" w:cs="Arial"/>
                <w:highlight w:val="yellow"/>
              </w:rPr>
              <w:t>Outros(</w:t>
            </w:r>
            <w:proofErr w:type="gramEnd"/>
            <w:r>
              <w:rPr>
                <w:rFonts w:ascii="Verdana" w:hAnsi="Verdana" w:cs="Arial"/>
                <w:highlight w:val="yellow"/>
              </w:rPr>
              <w:t>as).................</w:t>
            </w:r>
          </w:p>
          <w:p>
            <w:pPr>
              <w:tabs>
                <w:tab w:val="left" w:pos="720"/>
              </w:tabs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1.250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1.400</w:t>
            </w:r>
          </w:p>
        </w:tc>
      </w:tr>
      <w:tr>
        <w:trPr>
          <w:trHeight w:val="141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ind w:right="284"/>
              <w:jc w:val="both"/>
              <w:rPr>
                <w:rFonts w:ascii="Verdana" w:eastAsia="Arial" w:hAnsi="Verdana" w:cs="Arial"/>
                <w:sz w:val="14"/>
                <w:szCs w:val="14"/>
              </w:rPr>
            </w:pPr>
            <w:r>
              <w:rPr>
                <w:rFonts w:ascii="Verdana" w:eastAsia="Arial" w:hAnsi="Verdana" w:cs="Arial"/>
                <w:sz w:val="14"/>
                <w:szCs w:val="14"/>
              </w:rPr>
              <w:t xml:space="preserve">* Beneficiários indiretos são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  <w:u w:val="words"/>
              </w:rPr>
              <w:t xml:space="preserve">todas as pessoas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eneficiadas pelos </w:t>
            </w:r>
            <w:r>
              <w:rPr>
                <w:rFonts w:ascii="Verdana" w:eastAsia="Arial" w:hAnsi="Verdana" w:cs="Arial"/>
                <w:sz w:val="14"/>
                <w:szCs w:val="14"/>
                <w:u w:val="single"/>
              </w:rPr>
              <w:t>impactos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 positivos do projeto.</w:t>
            </w:r>
          </w:p>
        </w:tc>
      </w:tr>
    </w:tbl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590"/>
        <w:gridCol w:w="3182"/>
        <w:gridCol w:w="1294"/>
        <w:gridCol w:w="992"/>
        <w:gridCol w:w="1274"/>
        <w:gridCol w:w="1272"/>
      </w:tblGrid>
      <w:tr>
        <w:trPr>
          <w:trHeight w:val="38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>
            <w:pPr>
              <w:suppressAutoHyphens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5.5. DETALHAMENTO DAS DESPESAS</w:t>
            </w:r>
          </w:p>
        </w:tc>
      </w:tr>
      <w:tr>
        <w:trPr>
          <w:trHeight w:val="851"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NATUREZA DA DESPESA</w:t>
            </w:r>
          </w:p>
          <w:p>
            <w:pPr>
              <w:widowControl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(código orçam.)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DESCRIÇÃO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(quantitativo e qualitativo*)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UNITÁRIO</w:t>
            </w:r>
            <w:r>
              <w:rPr>
                <w:rStyle w:val="ncoradanotaderodap"/>
                <w:rFonts w:ascii="Verdana" w:hAnsi="Verdana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TOTAL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(R$)</w:t>
            </w:r>
          </w:p>
        </w:tc>
      </w:tr>
      <w:tr>
        <w:trPr>
          <w:trHeight w:val="362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44.90.52.52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Aquisição de caminhão caçamba .................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</w:tr>
      <w:tr>
        <w:trPr>
          <w:trHeight w:val="26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35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416"/>
          <w:jc w:val="center"/>
        </w:trPr>
        <w:tc>
          <w:tcPr>
            <w:tcW w:w="3289" w:type="pct"/>
            <w:gridSpan w:val="4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</w:tr>
    </w:tbl>
    <w:p>
      <w:pPr>
        <w:rPr>
          <w:rFonts w:ascii="Verdana" w:hAnsi="Verdana" w:cs="Arial"/>
          <w:bCs/>
          <w:sz w:val="14"/>
          <w:szCs w:val="14"/>
          <w:highlight w:val="green"/>
        </w:rPr>
      </w:pPr>
      <w:r>
        <w:rPr>
          <w:rFonts w:ascii="Verdana" w:hAnsi="Verdana"/>
          <w:sz w:val="14"/>
          <w:szCs w:val="14"/>
        </w:rPr>
        <w:t>*</w:t>
      </w:r>
      <w:r>
        <w:rPr>
          <w:rFonts w:ascii="Verdana" w:hAnsi="Verdana" w:cs="Arial"/>
          <w:b/>
          <w:bCs/>
          <w:color w:val="FF0000"/>
          <w:sz w:val="14"/>
          <w:szCs w:val="14"/>
        </w:rPr>
        <w:t xml:space="preserve"> </w:t>
      </w:r>
      <w:r>
        <w:rPr>
          <w:rFonts w:ascii="Verdana" w:hAnsi="Verdana" w:cs="Arial"/>
          <w:bCs/>
          <w:sz w:val="14"/>
          <w:szCs w:val="14"/>
        </w:rPr>
        <w:t>Nível detalhado: especificações técnicas que fornecem informações mais detalhadas sobre o equipamento, como suas dimensões, materiais, componentes e procedimentos de fabricação.</w:t>
      </w:r>
    </w:p>
    <w:p/>
    <w:p/>
    <w:p/>
    <w:p/>
    <w:p/>
    <w:p/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2"/>
        <w:gridCol w:w="2356"/>
        <w:gridCol w:w="1520"/>
        <w:gridCol w:w="1545"/>
        <w:gridCol w:w="1316"/>
        <w:gridCol w:w="2443"/>
      </w:tblGrid>
      <w:tr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lastRenderedPageBreak/>
              <w:t>6. DETALHAMENTO DAS ETAPAS E CRONOGRAMA DE EXECUÇÃO FÍSICO-FINANCEIRO</w:t>
            </w:r>
          </w:p>
        </w:tc>
      </w:tr>
      <w:tr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Meta 1 – Melhorar as condições de trafegabilidade </w:t>
            </w:r>
            <w:proofErr w:type="spellStart"/>
            <w:r>
              <w:rPr>
                <w:rFonts w:ascii="Verdana" w:hAnsi="Verdana" w:cs="Arial"/>
                <w:b/>
                <w:bCs/>
                <w:iCs/>
              </w:rPr>
              <w:t>em</w:t>
            </w:r>
            <w:proofErr w:type="spellEnd"/>
            <w:r>
              <w:rPr>
                <w:rFonts w:ascii="Verdana" w:hAnsi="Verdana" w:cs="Arial"/>
                <w:b/>
                <w:bCs/>
                <w:iCs/>
              </w:rPr>
              <w:t xml:space="preserve"> </w:t>
            </w:r>
            <w:r>
              <w:rPr>
                <w:rFonts w:ascii="Verdana" w:hAnsi="Verdana" w:cs="Arial"/>
                <w:b/>
                <w:bCs/>
                <w:iCs/>
                <w:highlight w:val="yellow"/>
              </w:rPr>
              <w:t>......km</w:t>
            </w:r>
            <w:r>
              <w:rPr>
                <w:rFonts w:ascii="Verdana" w:hAnsi="Verdana" w:cs="Arial"/>
                <w:b/>
                <w:bCs/>
                <w:iCs/>
              </w:rPr>
              <w:t xml:space="preserve"> de estradas rurais</w:t>
            </w:r>
          </w:p>
        </w:tc>
      </w:tr>
      <w:tr>
        <w:trPr>
          <w:trHeight w:val="377"/>
          <w:jc w:val="center"/>
        </w:trPr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Etapas da  Execução</w:t>
            </w:r>
          </w:p>
        </w:tc>
        <w:tc>
          <w:tcPr>
            <w:tcW w:w="11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Período de Execução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Instrumentos de avaliação do cumprimento da fase ou etapa*</w:t>
            </w:r>
          </w:p>
        </w:tc>
      </w:tr>
      <w:tr>
        <w:trPr>
          <w:trHeight w:val="378"/>
          <w:jc w:val="center"/>
        </w:trPr>
        <w:tc>
          <w:tcPr>
            <w:tcW w:w="562" w:type="pct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39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Licitação para aquisição do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caminhão</w:t>
            </w: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caçamba ........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Termo de homologação da licitação disponibilizado ao Gestor da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Repasse dos recursos e depósito da contrapartida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e</w:t>
            </w:r>
            <w:proofErr w:type="gram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apresentação da declaração de atendimento das disposições legais aplicáveis à licitação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.... dias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Nota de liquidação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Comprovante depósito contrapartida (Município)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Publicação do extrato do contrato de fornecimento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Depósito dos recursos na conta específica do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Contrato assinado </w:t>
            </w:r>
            <w:r>
              <w:rPr>
                <w:rFonts w:ascii="Verdana" w:hAnsi="Verdana" w:cs="Arial"/>
                <w:sz w:val="16"/>
                <w:szCs w:val="16"/>
              </w:rPr>
              <w:t>disponibilizado no SIT/TCE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Planejamento dos trabalhos com a seleção dos trechos </w:t>
            </w:r>
            <w:r>
              <w:rPr>
                <w:rFonts w:ascii="Verdana" w:eastAsia="Lucida Sans Unicode" w:hAnsi="Verdana" w:cs="Arial"/>
                <w:sz w:val="14"/>
                <w:szCs w:val="14"/>
                <w:lang w:eastAsia="ar-SA"/>
              </w:rPr>
              <w:t>[Plano Operativo Anual - POA, licenciamento cascalheira, autorização ambiental (se necessário a remoção de árvores, outorgas e ou movimentação de solo), elaboração dos Relatórios Técnico de Vistoria (RTV) e Projetos Técnicos.]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PargrafodaLista"/>
              <w:widowControl w:val="0"/>
              <w:numPr>
                <w:ilvl w:val="0"/>
                <w:numId w:val="26"/>
              </w:numPr>
              <w:snapToGrid w:val="0"/>
              <w:ind w:left="262" w:hanging="218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Plano de Trabalho, </w:t>
            </w:r>
          </w:p>
          <w:p>
            <w:pPr>
              <w:pStyle w:val="PargrafodaLista"/>
              <w:widowControl w:val="0"/>
              <w:numPr>
                <w:ilvl w:val="0"/>
                <w:numId w:val="26"/>
              </w:numPr>
              <w:snapToGrid w:val="0"/>
              <w:ind w:left="262" w:hanging="218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POA – Plano Operativo Anual</w:t>
            </w:r>
          </w:p>
          <w:p>
            <w:pPr>
              <w:pStyle w:val="PargrafodaLista"/>
              <w:widowControl w:val="0"/>
              <w:numPr>
                <w:ilvl w:val="0"/>
                <w:numId w:val="26"/>
              </w:numPr>
              <w:snapToGrid w:val="0"/>
              <w:ind w:left="262" w:hanging="218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Licenciamento ambiental</w:t>
            </w:r>
          </w:p>
          <w:p>
            <w:pPr>
              <w:pStyle w:val="PargrafodaLista"/>
              <w:widowControl w:val="0"/>
              <w:numPr>
                <w:ilvl w:val="0"/>
                <w:numId w:val="26"/>
              </w:numPr>
              <w:snapToGrid w:val="0"/>
              <w:ind w:left="262" w:hanging="218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Relatório Técnico de Vistoria (RTV)</w:t>
            </w:r>
          </w:p>
          <w:p>
            <w:pPr>
              <w:pStyle w:val="PargrafodaLista"/>
              <w:widowControl w:val="0"/>
              <w:numPr>
                <w:ilvl w:val="0"/>
                <w:numId w:val="26"/>
              </w:numPr>
              <w:snapToGrid w:val="0"/>
              <w:ind w:left="262" w:hanging="218"/>
              <w:jc w:val="both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Projeto 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Caminhão</w:t>
            </w: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caçamba adquirido, entregue e incorporado ao patrimônio do Município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Publicação do contrato de fornecimento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Verdana" w:eastAsia="Lucida Sans Unicode" w:hAnsi="Verdana" w:cs="Arial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Termo de incorporação disponibilizado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1.6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(adequação e readequação) em 35 Km de estradas rurais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Entrega técnica do caminhão caçamba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Verdana" w:eastAsia="Lucida Sans Unicode" w:hAnsi="Verdana" w:cs="Arial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Mensal de Serviços executados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,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1.7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(manutenção e melhorias) em 75 Km de estradas rurais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Entrega técnica do caminhão caçamba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Verdana" w:eastAsia="Lucida Sans Unicode" w:hAnsi="Verdana" w:cs="Arial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Mensal de Serviços e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ntregue,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1.x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............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.z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Prestação de contas parcial, por meio de protocolo específico</w:t>
            </w:r>
          </w:p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color w:val="FF0000"/>
                <w:sz w:val="16"/>
                <w:szCs w:val="16"/>
                <w:highlight w:val="yellow"/>
              </w:rPr>
              <w:t>(quando se tratar de convênios com parcelamento do repasse dos recursos)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Conclusão da aplicação da parcela anterior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grafodaLista"/>
              <w:widowControl w:val="0"/>
              <w:numPr>
                <w:ilvl w:val="0"/>
                <w:numId w:val="28"/>
              </w:numPr>
              <w:tabs>
                <w:tab w:val="left" w:pos="6494"/>
              </w:tabs>
              <w:snapToGrid w:val="0"/>
              <w:spacing w:line="200" w:lineRule="atLeast"/>
              <w:ind w:left="404" w:hanging="142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Relatórios de Execução Física (técnico)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 Financeira</w:t>
            </w:r>
            <w:proofErr w:type="gram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 (contador); </w:t>
            </w:r>
          </w:p>
          <w:p>
            <w:pPr>
              <w:pStyle w:val="PargrafodaLista"/>
              <w:widowControl w:val="0"/>
              <w:numPr>
                <w:ilvl w:val="0"/>
                <w:numId w:val="28"/>
              </w:numPr>
              <w:tabs>
                <w:tab w:val="left" w:pos="6494"/>
              </w:tabs>
              <w:snapToGrid w:val="0"/>
              <w:spacing w:line="200" w:lineRule="atLeast"/>
              <w:ind w:left="404" w:hanging="142"/>
              <w:rPr>
                <w:rFonts w:ascii="Verdana" w:hAnsi="Verdana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comprovantes</w:t>
            </w:r>
            <w:proofErr w:type="gram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 de despesas;</w:t>
            </w:r>
          </w:p>
          <w:p>
            <w:pPr>
              <w:pStyle w:val="PargrafodaLista"/>
              <w:widowControl w:val="0"/>
              <w:numPr>
                <w:ilvl w:val="0"/>
                <w:numId w:val="28"/>
              </w:numPr>
              <w:tabs>
                <w:tab w:val="left" w:pos="6494"/>
              </w:tabs>
              <w:snapToGrid w:val="0"/>
              <w:spacing w:line="200" w:lineRule="atLeast"/>
              <w:ind w:left="404" w:hanging="142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registros fotográficos ou filmagens.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1.w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Avaliação do cumprimento da meta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Município/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de vigência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Disponibilizar ao fiscal:</w:t>
            </w:r>
          </w:p>
          <w:p>
            <w:pPr>
              <w:pStyle w:val="PargrafodaLista"/>
              <w:widowControl w:val="0"/>
              <w:numPr>
                <w:ilvl w:val="0"/>
                <w:numId w:val="29"/>
              </w:numPr>
              <w:tabs>
                <w:tab w:val="left" w:pos="6494"/>
              </w:tabs>
              <w:snapToGrid w:val="0"/>
              <w:spacing w:line="200" w:lineRule="atLeast"/>
              <w:ind w:left="262" w:hanging="142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Relatórios de Execução Física (técnico)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 Financeira</w:t>
            </w:r>
            <w:proofErr w:type="gram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 (contador); </w:t>
            </w:r>
          </w:p>
          <w:p>
            <w:pPr>
              <w:pStyle w:val="PargrafodaLista"/>
              <w:widowControl w:val="0"/>
              <w:numPr>
                <w:ilvl w:val="0"/>
                <w:numId w:val="29"/>
              </w:numPr>
              <w:tabs>
                <w:tab w:val="left" w:pos="6494"/>
              </w:tabs>
              <w:snapToGrid w:val="0"/>
              <w:spacing w:line="200" w:lineRule="atLeast"/>
              <w:ind w:left="262" w:hanging="142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comprovantes</w:t>
            </w:r>
            <w:proofErr w:type="gram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 de despesas;</w:t>
            </w:r>
          </w:p>
          <w:p>
            <w:pPr>
              <w:pStyle w:val="PargrafodaLista"/>
              <w:widowControl w:val="0"/>
              <w:numPr>
                <w:ilvl w:val="0"/>
                <w:numId w:val="29"/>
              </w:numPr>
              <w:tabs>
                <w:tab w:val="left" w:pos="6494"/>
              </w:tabs>
              <w:snapToGrid w:val="0"/>
              <w:spacing w:line="200" w:lineRule="atLeast"/>
              <w:ind w:left="262" w:hanging="142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registros fotográficos ou filmagens.</w:t>
            </w:r>
          </w:p>
        </w:tc>
      </w:tr>
    </w:tbl>
    <w:p>
      <w:r>
        <w:rPr>
          <w:rFonts w:ascii="Verdana" w:eastAsia="Lucida Sans Unicode" w:hAnsi="Verdana" w:cs="Arial"/>
          <w:sz w:val="16"/>
          <w:szCs w:val="16"/>
          <w:lang w:eastAsia="ar-SA"/>
        </w:rPr>
        <w:t>*Deverão ser inseridos no protocolo origem.</w:t>
      </w:r>
    </w:p>
    <w:p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lastRenderedPageBreak/>
              <w:t>7. DETALHAMENTO DOS RECURSOS A SEREM ALOCADOS</w:t>
            </w:r>
          </w:p>
        </w:tc>
      </w:tr>
      <w:tr>
        <w:trPr>
          <w:trHeight w:val="413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 com base no IPDM (IPARDES)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>
        <w:trPr>
          <w:trHeight w:val="419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SERVIÇOS*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</w:tr>
      <w:tr>
        <w:trPr>
          <w:trHeight w:val="55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  <w:tr>
        <w:trPr>
          <w:trHeight w:val="56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>
        <w:trPr>
          <w:trHeight w:val="55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 A definição dos valores dos bens ou serviços com os quais o Município participará na realização do objeto do convênio (contrapartida) deve seguir regras aceitas no mercado e ser possível de verificação (art. 690, § 2º, do Dec. Est. nº 10.086/22)</w:t>
      </w:r>
    </w:p>
    <w:p>
      <w:pPr>
        <w:rPr>
          <w:rFonts w:ascii="Verdana" w:hAnsi="Verdana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2039"/>
        <w:gridCol w:w="3570"/>
        <w:gridCol w:w="1321"/>
        <w:gridCol w:w="1321"/>
        <w:gridCol w:w="1321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8. PLANO DE APLICAÇÃO DOS RECURSOS*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NATUREZA DE DESPESA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hAnsi="Verdana" w:cs="Arial"/>
                <w:sz w:val="14"/>
                <w:szCs w:val="14"/>
                <w:lang w:eastAsia="pt-BR"/>
              </w:rPr>
              <w:t>(elemento e sub elemento)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DESCRIÇÃO DAS DESPESAS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(qualitativa e quantitativa)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RECURSOS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(44.90.52.52)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Caminhão caçamba ........................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473.500,00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473.500,00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  <w:tr>
        <w:trPr>
          <w:trHeight w:val="420"/>
          <w:jc w:val="center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</w:tbl>
    <w:p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* Podem serem incluídas despesas que levem em conta todo o ciclo de vida do objeto adquirido/executado, inclusive as questões relacionadas à </w:t>
      </w:r>
      <w:r>
        <w:rPr>
          <w:rFonts w:ascii="Verdana" w:hAnsi="Verdana"/>
          <w:bCs/>
          <w:i/>
          <w:iCs/>
          <w:sz w:val="14"/>
          <w:szCs w:val="14"/>
        </w:rPr>
        <w:t>manutenção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utilização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reposição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 xml:space="preserve">depreciação </w:t>
      </w:r>
      <w:r>
        <w:rPr>
          <w:rFonts w:ascii="Verdana" w:hAnsi="Verdana"/>
          <w:i/>
          <w:iCs/>
          <w:sz w:val="14"/>
          <w:szCs w:val="14"/>
        </w:rPr>
        <w:t xml:space="preserve">e </w:t>
      </w:r>
      <w:r>
        <w:rPr>
          <w:rFonts w:ascii="Verdana" w:hAnsi="Verdana"/>
          <w:bCs/>
          <w:i/>
          <w:iCs/>
          <w:sz w:val="14"/>
          <w:szCs w:val="14"/>
        </w:rPr>
        <w:t>impacto ambiental</w:t>
      </w:r>
      <w:r>
        <w:rPr>
          <w:rFonts w:ascii="Verdana" w:hAnsi="Verdana"/>
          <w:i/>
          <w:iCs/>
          <w:sz w:val="14"/>
          <w:szCs w:val="14"/>
        </w:rPr>
        <w:t>, entre outros.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8"/>
        <w:gridCol w:w="3476"/>
        <w:gridCol w:w="3474"/>
      </w:tblGrid>
      <w:tr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spacing w:before="120" w:after="120"/>
              <w:ind w:right="227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22"/>
                <w:szCs w:val="22"/>
              </w:rPr>
              <w:t>9. CRONOGRAMA DE DESEMBOLSO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 1</w:t>
            </w:r>
          </w:p>
        </w:tc>
        <w:tc>
          <w:tcPr>
            <w:tcW w:w="336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PARCELAS 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(a partir da disponibilização do Termo de Homologação da licitação)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>1° PARCELA/ÚNICA - 15 DIAS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2° PARCELA XX DIAS 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SEAB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TOTAL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* O depósito da contrapartida financeira deverá ser concomitante ao depósito do recurso pelo Concedente. </w:t>
      </w:r>
    </w:p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** No caso de parcelamento do repasse, apresentar Prestação de Contas Parcial (art. 679, inciso V, alínea ‘c’ do Decreto nº 10.086, de 2022).</w:t>
      </w:r>
    </w:p>
    <w:p>
      <w:pPr>
        <w:rPr>
          <w:color w:val="FF0000"/>
        </w:rPr>
      </w:pPr>
    </w:p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lastRenderedPageBreak/>
              <w:t>10. FORMA DE EXECUÇÃO DAS ATIVIDADES E DE CUMPRIMENTO DA(S) META(S)</w:t>
            </w:r>
          </w:p>
        </w:tc>
      </w:tr>
      <w:tr>
        <w:trPr>
          <w:trHeight w:val="1068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Descrever as ações, os procedimentos, as técnicas, os meios que serão empregados para a meta ser atingida. No exemplo, para melhorar a trafegabilidade nas estradas rurais nos quantitativos definidos na vigência do convênio, o que será necessário fazer?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premissa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: modelos do caminhão caçamba e respectivos valores já foram definidos; orçamentos apresentados).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Quais são os critérios objetivos para selecionar os trechos de estradas a receberem as melhorias (fluxo de veículos, características dos produtos a serem transportados, existência de estabelecimentos comerciais, número de propriedades ao longo do trecho,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Quais as intervenções necessárias? Adequação, readequação, melhoria ou manutenção?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Qual estratégia será adotada para a elaboração dos Projetos Técnicos e Relatório Técnico de Vistoria (RTV), para definição dos serviços a serem executados?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os proprietários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lindeiros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serão estimulados à adoção das práticas conservacionistas (ações de educação e conscientização, como palestras, reuniões e visitas a Unidades Demonstrativas, audiências públicas,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)? 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 necessário fornecer treinamento aos operadores?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Quais são os requisitos de manutenção do caminhão, incluindo seus custos?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Como serão feitos o acompanhamento e a avaliação do impacto da melhoria da trafegabilidade e da adoção das práticas conservacionistas?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indicadores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de trafegabilidade, rentabilidade,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Existe ou se pretende alguma parceria ou suporte de outras organizações ou entidades para alcançar essa meta (exemplo: IDR, ou empresas, auxiliarão a elaboração dos projetos e RTV)?</w:t>
            </w:r>
          </w:p>
          <w:p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449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serão avaliados e comunicados o progresso e os resultados alcançados aos envolvidos e à comunidade em geral (relatórios, eventos, mídias sociais,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Para garantir que a meta seja alcançada, é importante responder a todas as perguntas que auxiliem no planejamento e na execução da ação. Além disso, é importante considerar o ciclo de vida completo do objeto, incluindo manutenção, utilização, reposição, depreciação e impacto ambiental. Isso ajudará a definir o seu custo total.</w:t>
            </w:r>
          </w:p>
          <w:p>
            <w:pPr>
              <w:widowControl w:val="0"/>
              <w:spacing w:line="276" w:lineRule="auto"/>
              <w:jc w:val="both"/>
              <w:rPr>
                <w:rFonts w:ascii="Verdana" w:hAnsi="Verdana" w:cs="Arial"/>
                <w:i/>
                <w:color w:val="FF0000"/>
                <w:sz w:val="18"/>
                <w:szCs w:val="18"/>
              </w:rPr>
            </w:pPr>
          </w:p>
          <w:p>
            <w:pPr>
              <w:widowControl w:val="0"/>
              <w:spacing w:line="276" w:lineRule="auto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Deve ficar claro que o caminhão a ser adquirido é para uso exclusivo nas estradas rurais do município.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6"/>
                <w:highlight w:val="yellow"/>
              </w:rPr>
            </w:pPr>
          </w:p>
        </w:tc>
        <w:bookmarkStart w:id="1" w:name="_Hlk132210752"/>
        <w:bookmarkEnd w:id="1"/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11. PARÂMETRO(S) PARA AFERIÇÃO DO CUMPRIMENTO DA META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Descrever a forma, modo, de avaliação dos resultados que permitirão a aferição dos resultados do convênio (ou seja, a conferência de seu objeto ter sido cumprido).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Considerar que para cada “problema” houve um modo, meio ou forma que o detectou ou o avaliou, sendo esse o parâmetro objetivo de avaliação.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Os trechos serão classificados em Padrão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A, B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, C ou D, de acordo com sua condição atual, conforme os procedimentos para seleção. O cumprimento da meta será verificado pela mudança de Padrão, de acordo com a seguinte legenda: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</w:p>
          <w:p>
            <w:pPr>
              <w:pStyle w:val="PargrafodaLista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Padrão A: Estrada Rural com segmentos críticos, impedindo o tráfego contínuo em períodos prolongados do ano.</w:t>
            </w:r>
          </w:p>
          <w:p>
            <w:pPr>
              <w:pStyle w:val="PargrafodaLista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Padrão B: Estrada Rural adequada, readequada ou melhorada, com conservação regular e pontos críticos que ainda impedem o tráfego contínuo em períodos sazonais.</w:t>
            </w:r>
          </w:p>
          <w:p>
            <w:pPr>
              <w:pStyle w:val="PargrafodaLista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Padrão C: Estrada Rural adequada, readequada ou melhorada, com boa conservação, mas ainda com pontos críticos que impedem o tráfego contínuo em períodos esporádicos.</w:t>
            </w:r>
          </w:p>
          <w:p>
            <w:pPr>
              <w:pStyle w:val="PargrafodaLista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Padrão D: Estrada Rural adequada, conservada, com práticas eficientes de conservação de solos e água, possibilitando o tráfego contínuo ao longo de todos os meses do ano.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Obs. Estradas com proposta de intervenção de serviços de manutenção devem se enquadrar, no mínimo, no Padrão “C”.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highlight w:val="yellow"/>
              </w:rPr>
            </w:pPr>
          </w:p>
        </w:tc>
      </w:tr>
    </w:tbl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12. COMPATIBILIDADE DOS CUSTOS COM OS PREÇOS PRATICADOS NO MERCADO</w:t>
            </w:r>
          </w:p>
        </w:tc>
      </w:tr>
      <w:tr>
        <w:trPr>
          <w:trHeight w:val="812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Elementos que demonstrem a compatibilidade dos custos com os preços praticados no mercado, por meio de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“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words"/>
              </w:rPr>
              <w:t>orçamentos preliminares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”, especificando qual das formas de cálculo permitida, foi utilizada para fins de definição do custo (média, mediana ou menor valor)</w:t>
            </w:r>
          </w:p>
          <w:p>
            <w:pPr>
              <w:suppressAutoHyphens w:val="0"/>
              <w:spacing w:line="276" w:lineRule="auto"/>
              <w:rPr>
                <w:rFonts w:ascii="Verdana" w:hAnsi="Verdana"/>
                <w:i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Para evidenciar a compatibilidade dos custos com os preços praticados no mercado, foram empregados "orçamentos preliminares". No processo de definição dos custos, optou-se pela utilização da metodologia de cálculo que prioriza a media, considerando-a como uma medida estatística mais robusta para mitigar distorções causadas por valores extremos. A escolha pela média visa proporcionar uma visão mais equilibrada dos custos, refletindo com maior fidedignidade o cenário do mercado.</w:t>
            </w: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13. RELAÇÃO CUSTO/BENEFÍCIO</w:t>
            </w:r>
          </w:p>
        </w:tc>
      </w:tr>
      <w:tr>
        <w:trPr>
          <w:trHeight w:val="844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left="254" w:right="118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que existe adequação e proporcionalidade entre o recurso público alocado e os resultados esperados (projetados) pelo seu emprego é possível por meio, de um ou mais, dos critérios abaixo: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entre despesas e resultados deve ser computada com base em critérios claros e transparentes.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transferência de recursos deve ser relevante para a satisfação de necessidades ou objetivos públicos específicos.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As alternativas possíveis devem ser avaliadas para identificar a opção mais apropriada e vantajosa em termos de custo-benefício.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Os riscos financeiros, operacionais e outros envolvidos no projeto devem ser identificados e avaliados.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outras formas possíveis de acordo com o caso concreto.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Exemplo: Enfatizamos que há conexão entre a alocação de recursos e os resultados esperados (projetados) e que seu emprego é de extrema relevância para atender às necessidades e interesses públicos específicos do município. Esta prática não apenas fortalece a transparência na gestão, mas também contribui para uma eficiente utilização dos recursos, garantindo que cada investimento público esteja alinhado com os objetivos estratégicos e necessidades reais da comunidade, tais como:</w:t>
            </w:r>
            <w: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melhoria na mobilidade e acessibilidade, oportunidade de geração de novos negócios,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melhoria na renda e qualidade de vida, a criação de oportunidades de permanência na atividade agrícola, impactos ambientais do projeto e como ele pode contribui para a sustentabilidade a longo prazo, 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</w:tc>
      </w:tr>
    </w:tbl>
    <w:p>
      <w:pPr>
        <w:rPr>
          <w:rFonts w:ascii="Verdana" w:hAnsi="Verdana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370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</w:rPr>
              <w:t>14. CAPACIDADE INSTALADA DO MUNICÍPIO</w:t>
            </w:r>
          </w:p>
        </w:tc>
      </w:tr>
      <w:tr>
        <w:trPr>
          <w:trHeight w:val="558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Avaliar a capacidade instalada do Município, demonstrando que é suficiente e compatível, para garantir o cumprimento das obrigações acordadas e executar as atividades de forma eficaz. Por exemplo: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a) Recursos Humanos (há pessoal qualificado e em número suficiente);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b) Recursos Técnicos (há equipamentos, tecnologia e conhecimento técnico).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c) Recursos Físicos (há espaços físicos, instalações e infraestrutura);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d) Recursos Financeiros (há capacidade financeira para arcar com os custos relacionados às atividades do convênio).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</w:p>
          <w:p>
            <w:pPr>
              <w:shd w:val="clear" w:color="auto" w:fill="FFFFFF"/>
              <w:suppressAutoHyphens w:val="0"/>
              <w:spacing w:after="360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Para cada item acima, informar o tempo diário previsto para o cumprimento das obrigações previstas neste plano de trabalho.</w:t>
            </w:r>
          </w:p>
          <w:p>
            <w:pPr>
              <w:shd w:val="clear" w:color="auto" w:fill="FFFFFF"/>
              <w:suppressAutoHyphens w:val="0"/>
              <w:spacing w:before="360" w:after="360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Informar a capacidade histórica do município para execução de projetos de estradas rurais, a fim de evitar estimativas de execução superestimadas ou subestimadas.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338"/>
      </w:tblGrid>
      <w:tr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15. DOCUMENTOS INTEGRANTES DO PLANO DE TRABALHO</w:t>
            </w:r>
          </w:p>
        </w:tc>
      </w:tr>
      <w:tr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Descrição do Documento</w:t>
            </w:r>
          </w:p>
        </w:tc>
      </w:tr>
      <w:tr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Declaração de Contrapartida (financeira, bens ou serviços) no valor de R$ </w:t>
            </w:r>
            <w:r>
              <w:rPr>
                <w:rFonts w:ascii="Verdana" w:hAnsi="Verdana" w:cs="Arial"/>
                <w:highlight w:val="yellow"/>
              </w:rPr>
              <w:t>52.500,00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5000" w:type="pct"/>
            <w:shd w:val="clear" w:color="auto" w:fill="auto"/>
            <w:vAlign w:val="bottom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b) Orçamentos preliminares que demonstre a compatibilidade com os valores praticados no mercado nos termos do art. 682 do Decreto Estadual 10.086/2022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ind w:left="65" w:right="281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hAnsi="Verdana" w:cs="Arial"/>
                <w:b/>
                <w:lang w:eastAsia="pt-BR"/>
              </w:rPr>
              <w:t>16. DECLARAÇÃO DO RESPONSÁVEL TÉCNICO PELO PLANO APLICAÇÃO FINANCEIRA</w:t>
            </w:r>
          </w:p>
        </w:tc>
      </w:tr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ind w:left="65" w:right="281"/>
              <w:jc w:val="both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eastAsia="Arial" w:hAnsi="Verdana" w:cs="Arial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eastAsia="pt-BR"/>
              </w:rPr>
              <w:t>CONTADOR(A)</w:t>
            </w: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17. </w:t>
            </w:r>
            <w:r>
              <w:rPr>
                <w:rFonts w:ascii="Verdana" w:hAnsi="Verdana" w:cs="Arial"/>
                <w:b/>
                <w:bCs/>
              </w:rPr>
              <w:t>RESPONSÁVEL TÉCNICO PELA ELABORAÇÃO DO PLANO DE TRABALHO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4352"/>
        <w:gridCol w:w="407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18. APROVAÇÃO DO(A) PREFEITO(A) MUNICIPAL</w:t>
            </w:r>
          </w:p>
        </w:tc>
      </w:tr>
      <w:tr>
        <w:trPr>
          <w:trHeight w:val="17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Prefeito(a) Municipal</w:t>
            </w: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CPF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408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19. CHEFE DE NÚCLEO REGIONAL DA SEAB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28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4263"/>
        <w:gridCol w:w="4024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20. TÉCNICO DO DEPARTAMENTO - SEAB</w:t>
            </w:r>
          </w:p>
        </w:tc>
      </w:tr>
      <w:tr>
        <w:trPr>
          <w:trHeight w:val="301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rPr>
          <w:trHeight w:val="178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4368"/>
        <w:gridCol w:w="4085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21. CHEFIA DO DEPARTAMENTO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Chefe do Departamento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abealhoeRodap"/>
              <w:widowControl w:val="0"/>
              <w:rPr>
                <w:rFonts w:ascii="Verdana" w:hAnsi="Verdana" w:cs="Arial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4402"/>
        <w:gridCol w:w="4119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ind w:left="452" w:hanging="45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22. APROVAÇÃO DO SECRETARIO DE ESTADO DA AGRICULTURA E DO ABASTECIMENTO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Natalino Avance de Souza</w:t>
            </w:r>
          </w:p>
        </w:tc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Secretário de Estado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Curitiba/PR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color w:val="00B050"/>
        </w:rPr>
        <w:sectPr>
          <w:headerReference w:type="default" r:id="rId10"/>
          <w:footerReference w:type="default" r:id="rId11"/>
          <w:pgSz w:w="11920" w:h="16860"/>
          <w:pgMar w:top="993" w:right="721" w:bottom="1174" w:left="851" w:header="0" w:footer="1117" w:gutter="0"/>
          <w:pgNumType w:start="5"/>
          <w:cols w:space="720"/>
          <w:formProt w:val="0"/>
          <w:docGrid w:linePitch="100"/>
        </w:sectPr>
      </w:pPr>
    </w:p>
    <w:p>
      <w:pPr>
        <w:rPr>
          <w:rFonts w:ascii="Verdana" w:hAnsi="Verdana" w:cs="Arial"/>
          <w:color w:val="00B050"/>
        </w:rPr>
      </w:pPr>
    </w:p>
    <w:sectPr>
      <w:type w:val="continuous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Microsoft Sans Serif"/>
    <w:charset w:val="00"/>
    <w:family w:val="swiss"/>
    <w:pitch w:val="variable"/>
    <w:sig w:usb0="00000000" w:usb1="00000000" w:usb2="00000000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00"/>
    <w:family w:val="swiss"/>
    <w:pitch w:val="variable"/>
    <w:sig w:usb0="800000AF" w:usb1="1000204A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1519197150"/>
      <w:docPartObj>
        <w:docPartGallery w:val="Page Numbers (Bottom of Page)"/>
        <w:docPartUnique/>
      </w:docPartObj>
    </w:sdtPr>
    <w:sdtContent>
      <w:p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94305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  <w:r>
        <w:rPr>
          <w:rStyle w:val="Caracteresdenotaderodap"/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O valor unitário deverá ter sido obtido por meio de orçamentos preliminares nos termos do art. 682 do Decreto Estadual 10.086/2022</w:t>
      </w:r>
    </w:p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63"/>
    <w:multiLevelType w:val="multilevel"/>
    <w:tmpl w:val="C8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3F5"/>
    <w:multiLevelType w:val="hybridMultilevel"/>
    <w:tmpl w:val="965CDB68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7643322"/>
    <w:multiLevelType w:val="hybridMultilevel"/>
    <w:tmpl w:val="E78EB5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DCE65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DA5"/>
    <w:multiLevelType w:val="hybridMultilevel"/>
    <w:tmpl w:val="6220C240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C7301E"/>
    <w:multiLevelType w:val="multilevel"/>
    <w:tmpl w:val="70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75374"/>
    <w:multiLevelType w:val="hybridMultilevel"/>
    <w:tmpl w:val="A0DEE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524F9"/>
    <w:multiLevelType w:val="multilevel"/>
    <w:tmpl w:val="CDD858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D1E4FCE"/>
    <w:multiLevelType w:val="hybridMultilevel"/>
    <w:tmpl w:val="AA7E4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43C3"/>
    <w:multiLevelType w:val="hybridMultilevel"/>
    <w:tmpl w:val="A8A8E232"/>
    <w:lvl w:ilvl="0" w:tplc="672C88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D9E"/>
    <w:multiLevelType w:val="hybridMultilevel"/>
    <w:tmpl w:val="1DFA4DC6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2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0A0CE4"/>
    <w:multiLevelType w:val="hybridMultilevel"/>
    <w:tmpl w:val="848EC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6986"/>
    <w:multiLevelType w:val="hybridMultilevel"/>
    <w:tmpl w:val="C49AD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29E"/>
    <w:multiLevelType w:val="hybridMultilevel"/>
    <w:tmpl w:val="A83EE4FE"/>
    <w:lvl w:ilvl="0" w:tplc="04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8F6"/>
    <w:multiLevelType w:val="hybridMultilevel"/>
    <w:tmpl w:val="A83EE4FE"/>
    <w:lvl w:ilvl="0" w:tplc="04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44C4"/>
    <w:multiLevelType w:val="multilevel"/>
    <w:tmpl w:val="B2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06AC8"/>
    <w:multiLevelType w:val="hybridMultilevel"/>
    <w:tmpl w:val="9A483E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C04F74"/>
    <w:multiLevelType w:val="hybridMultilevel"/>
    <w:tmpl w:val="4532FB32"/>
    <w:lvl w:ilvl="0" w:tplc="A09CF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0A4"/>
    <w:multiLevelType w:val="multilevel"/>
    <w:tmpl w:val="30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3C06"/>
    <w:multiLevelType w:val="hybridMultilevel"/>
    <w:tmpl w:val="05722D74"/>
    <w:lvl w:ilvl="0" w:tplc="B73877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F189E"/>
    <w:multiLevelType w:val="hybridMultilevel"/>
    <w:tmpl w:val="4162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922E5"/>
    <w:multiLevelType w:val="hybridMultilevel"/>
    <w:tmpl w:val="EC482B76"/>
    <w:lvl w:ilvl="0" w:tplc="2AAEA90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6591C"/>
    <w:multiLevelType w:val="multilevel"/>
    <w:tmpl w:val="872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FD20D3"/>
    <w:multiLevelType w:val="multilevel"/>
    <w:tmpl w:val="E6F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29"/>
  </w:num>
  <w:num w:numId="5">
    <w:abstractNumId w:val="8"/>
  </w:num>
  <w:num w:numId="6">
    <w:abstractNumId w:val="7"/>
  </w:num>
  <w:num w:numId="7">
    <w:abstractNumId w:val="14"/>
  </w:num>
  <w:num w:numId="8">
    <w:abstractNumId w:val="24"/>
  </w:num>
  <w:num w:numId="9">
    <w:abstractNumId w:val="15"/>
  </w:num>
  <w:num w:numId="10">
    <w:abstractNumId w:val="2"/>
  </w:num>
  <w:num w:numId="11">
    <w:abstractNumId w:val="3"/>
  </w:num>
  <w:num w:numId="12">
    <w:abstractNumId w:val="9"/>
  </w:num>
  <w:num w:numId="13">
    <w:abstractNumId w:val="25"/>
  </w:num>
  <w:num w:numId="14">
    <w:abstractNumId w:val="0"/>
  </w:num>
  <w:num w:numId="15">
    <w:abstractNumId w:val="4"/>
  </w:num>
  <w:num w:numId="16">
    <w:abstractNumId w:val="6"/>
  </w:num>
  <w:num w:numId="17">
    <w:abstractNumId w:val="28"/>
  </w:num>
  <w:num w:numId="18">
    <w:abstractNumId w:val="18"/>
  </w:num>
  <w:num w:numId="19">
    <w:abstractNumId w:val="22"/>
  </w:num>
  <w:num w:numId="20">
    <w:abstractNumId w:val="30"/>
  </w:num>
  <w:num w:numId="21">
    <w:abstractNumId w:val="11"/>
  </w:num>
  <w:num w:numId="22">
    <w:abstractNumId w:val="26"/>
  </w:num>
  <w:num w:numId="23">
    <w:abstractNumId w:val="1"/>
  </w:num>
  <w:num w:numId="24">
    <w:abstractNumId w:val="10"/>
  </w:num>
  <w:num w:numId="25">
    <w:abstractNumId w:val="13"/>
  </w:num>
  <w:num w:numId="26">
    <w:abstractNumId w:val="5"/>
  </w:num>
  <w:num w:numId="27">
    <w:abstractNumId w:val="21"/>
  </w:num>
  <w:num w:numId="28">
    <w:abstractNumId w:val="17"/>
  </w:num>
  <w:num w:numId="29">
    <w:abstractNumId w:val="16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F719-CE87-4DC5-910F-D2DBB4A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2791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Marcio da Silva</cp:lastModifiedBy>
  <cp:revision>38</cp:revision>
  <cp:lastPrinted>2024-01-15T17:31:00Z</cp:lastPrinted>
  <dcterms:created xsi:type="dcterms:W3CDTF">2024-01-16T19:05:00Z</dcterms:created>
  <dcterms:modified xsi:type="dcterms:W3CDTF">2024-07-03T15:01:00Z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