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10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DECLARAÇÃO DE ADIMPLÊNCIA DA </w:t>
      </w:r>
      <w:r>
        <w:rPr>
          <w:rFonts w:ascii="Arial" w:hAnsi="Arial" w:cs="Arial"/>
          <w:b/>
          <w:color w:val="000000"/>
          <w:sz w:val="24"/>
          <w:szCs w:val="24"/>
        </w:rPr>
        <w:t>ORGANIZAÇÃO DA SOCIEDADE CIVIL</w:t>
      </w:r>
    </w:p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Declaro que a .................................................................. não se encontra em mora, débito ou com atraso na prestação de contas perante a qualquer órgão ou entidade da Administração Pública Direta ou Indireta, Federal, </w:t>
      </w:r>
      <w:proofErr w:type="gramStart"/>
      <w:r>
        <w:rPr>
          <w:rFonts w:ascii="Arial" w:hAnsi="Arial" w:cs="Arial"/>
          <w:color w:val="000000"/>
          <w:sz w:val="24"/>
          <w:szCs w:val="24"/>
          <w:lang w:val="pt-BR"/>
        </w:rPr>
        <w:t>Estadual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ou Municipal.</w:t>
      </w: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Declaro que a ................................................. </w:t>
      </w:r>
      <w:proofErr w:type="gramStart"/>
      <w:r>
        <w:rPr>
          <w:rFonts w:ascii="Arial" w:hAnsi="Arial" w:cs="Arial"/>
          <w:color w:val="000000"/>
          <w:sz w:val="24"/>
          <w:szCs w:val="24"/>
          <w:lang w:val="pt-BR"/>
        </w:rPr>
        <w:t>não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possui contas rejeitadas pela administração pública (municipal, estadual ou federal) nos últimos cinco (5) anos, nos termos previstos na Lei Federal nº 13.019/2014, em seu artigo 39, inciso IV, e no Decreto Estadual nº 3.513/2016, em seu artigo 20, inciso IV.</w:t>
      </w: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Declaro que a .......................................... não encontra-se em período de punição das seguintes sansões: 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(i)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suspensa de participação em licitação e impedimento de contratar com a administração; 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(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pt-BR"/>
        </w:rPr>
        <w:t>ii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pt-BR"/>
        </w:rPr>
        <w:t>)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declarada inidoneidade para licitar ou contratar com a administração pública; 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(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pt-BR"/>
        </w:rPr>
        <w:t>iii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pt-BR"/>
        </w:rPr>
        <w:t>)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suspensa de participar em chamamentos público conforme previsto nos incisos II e III do art. 73 da Lei Federal n.º 13.019; 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(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pt-BR"/>
        </w:rPr>
        <w:t>iv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pt-BR"/>
        </w:rPr>
        <w:t>)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declarada inidônea conforme previsto no inciso III do art. 73 da Lei Federal n.º 13.019, de 31 de julho de 2014;</w:t>
      </w: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Declaro que </w:t>
      </w:r>
      <w:proofErr w:type="gramStart"/>
      <w:r>
        <w:rPr>
          <w:rFonts w:ascii="Arial" w:hAnsi="Arial" w:cs="Arial"/>
          <w:color w:val="000000"/>
          <w:sz w:val="24"/>
          <w:szCs w:val="24"/>
          <w:lang w:val="pt-BR"/>
        </w:rPr>
        <w:t>a  ...............................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val="pt-BR"/>
        </w:rPr>
        <w:t>não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possui contas de parceria julgadas irregulares ou rejeitadas por Tribunal ou Conselho de Contas de qualquer esfera da Federação, em decisão irrecorrível, nos últimos 8 (oito) anos;</w:t>
      </w:r>
    </w:p>
    <w:p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Declaro que </w:t>
      </w:r>
      <w:proofErr w:type="gramStart"/>
      <w:r>
        <w:rPr>
          <w:rFonts w:ascii="Arial" w:hAnsi="Arial" w:cs="Arial"/>
          <w:color w:val="000000"/>
          <w:sz w:val="24"/>
          <w:szCs w:val="24"/>
          <w:lang w:val="pt-BR"/>
        </w:rPr>
        <w:t>a  .............................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não possui entre os seus dirigentes pessoas que tenham com: (i) </w:t>
      </w:r>
      <w:r>
        <w:rPr>
          <w:rFonts w:ascii="Arial" w:hAnsi="Arial" w:cs="Arial"/>
          <w:color w:val="000000"/>
          <w:sz w:val="24"/>
          <w:szCs w:val="24"/>
          <w:lang w:val="pt-BR" w:eastAsia="pt-BR"/>
        </w:rPr>
        <w:t>contas relativas a parcerias tenham sido julgadas irregulares ou rejeitadas por Tribunal ou Conselho de Contas de qualquer esfera da Federação, em decisão irrecorrível, nos últimos 8 (oito) anos; (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 w:eastAsia="pt-BR"/>
        </w:rPr>
        <w:t>ii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 w:eastAsia="pt-BR"/>
        </w:rPr>
        <w:t>) julgada responsável por falta grave e inabilitada para o exercício de cargo em comissão ou função de confiança, enquanto durar a inabilitação; (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 w:eastAsia="pt-BR"/>
        </w:rPr>
        <w:t>iii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) considerada responsável por ato de improbidade, enquanto durarem os prazos estabelecidos nos incisos I, II e III do art. 12 da Lei Federal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 w:eastAsia="pt-BR"/>
        </w:rPr>
        <w:t>n.o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8.429, de 2 de junho de 1992.</w:t>
      </w: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(Local e data) ...................., ......... de ............................... de ….........</w:t>
      </w: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</w:t>
      </w: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Assinatura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legal da OSC</w:t>
      </w:r>
    </w:p>
    <w:p>
      <w:pPr>
        <w:jc w:val="center"/>
        <w:rPr>
          <w:sz w:val="24"/>
          <w:szCs w:val="24"/>
          <w:lang w:val="pt-BR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sectPr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58A04-12A2-4B37-AC6C-6E72A88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8</cp:revision>
  <dcterms:created xsi:type="dcterms:W3CDTF">2016-09-16T14:34:00Z</dcterms:created>
  <dcterms:modified xsi:type="dcterms:W3CDTF">2021-02-24T19:48:00Z</dcterms:modified>
</cp:coreProperties>
</file>