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spacing w:before="24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ANEXO 9 – DECLARAÇÃO DE DIRIGENTES NO PODER PÚBLICO E VEDAÇÕES</w:t>
      </w:r>
    </w:p>
    <w:p>
      <w:pPr>
        <w:suppressAutoHyphens w:val="0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uppressAutoHyphens w:val="0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>
        <w:rPr>
          <w:rFonts w:ascii="Arial" w:hAnsi="Arial" w:cs="Arial"/>
          <w:i/>
          <w:color w:val="000000"/>
          <w:sz w:val="24"/>
          <w:szCs w:val="24"/>
          <w:lang w:val="pt-BR"/>
        </w:rPr>
        <w:t>[NOME DA OSC]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declara, para os devidos fins, que:</w:t>
      </w: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uppressAutoHyphens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>1.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Não há no quadro de dirigentes abaixo identificados: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(a)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membro de Poder ou do Ministério Público ou dirigente de órgão ou entidade da administração pública estadual; ou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(b)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cônjuge, companheiro ou parente em linha reta, colateral ou por afinidade, até o segundo grau, das pe</w:t>
      </w:r>
      <w:r>
        <w:rPr>
          <w:rFonts w:ascii="Arial" w:hAnsi="Arial" w:cs="Arial"/>
          <w:color w:val="000000"/>
          <w:sz w:val="24"/>
          <w:szCs w:val="24"/>
          <w:lang w:val="pt-BR"/>
        </w:rPr>
        <w:t>ssoas mencionadas na alínea “a”.</w:t>
      </w:r>
      <w:bookmarkStart w:id="0" w:name="_GoBack"/>
      <w:bookmarkEnd w:id="0"/>
    </w:p>
    <w:p>
      <w:pPr>
        <w:tabs>
          <w:tab w:val="left" w:pos="284"/>
        </w:tabs>
        <w:spacing w:line="360" w:lineRule="auto"/>
        <w:ind w:right="-55"/>
        <w:jc w:val="both"/>
        <w:rPr>
          <w:rFonts w:ascii="Arial" w:hAnsi="Arial" w:cs="Arial"/>
          <w:sz w:val="24"/>
          <w:szCs w:val="24"/>
        </w:rPr>
      </w:pPr>
      <w:r>
        <w:rPr>
          <w:rStyle w:val="Fontepargpadro2"/>
          <w:rFonts w:ascii="Arial" w:eastAsia="MS Mincho" w:hAnsi="Arial" w:cs="Arial"/>
          <w:b/>
          <w:color w:val="000000"/>
          <w:sz w:val="24"/>
          <w:szCs w:val="24"/>
          <w:shd w:val="clear" w:color="auto" w:fill="FFFFFF"/>
        </w:rPr>
        <w:t>2.</w:t>
      </w:r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Não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contratará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recursos da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parceria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para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prestação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 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serviços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 servidor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empregado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público, inclusive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aquele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exerça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cargo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comissão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função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confiança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órgão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entidade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administração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pública celebrante,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seu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cônjuge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companheiro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parente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linha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reta, colateral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afinidade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até o segundo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grau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ressalvadas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hipóteses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previstas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lei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específica e na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lei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diretrizes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orçamentárias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.</w:t>
      </w:r>
    </w:p>
    <w:p>
      <w:pPr>
        <w:spacing w:line="360" w:lineRule="auto"/>
        <w:ind w:left="9" w:right="-55"/>
        <w:jc w:val="both"/>
        <w:rPr>
          <w:rFonts w:ascii="Arial" w:hAnsi="Arial" w:cs="Arial"/>
          <w:sz w:val="24"/>
          <w:szCs w:val="24"/>
        </w:rPr>
      </w:pPr>
      <w:r>
        <w:rPr>
          <w:rStyle w:val="Fontepargpadro2"/>
          <w:rFonts w:ascii="Arial" w:eastAsia="MS Mincho" w:hAnsi="Arial" w:cs="Arial"/>
          <w:b/>
          <w:color w:val="000000"/>
          <w:sz w:val="24"/>
          <w:szCs w:val="24"/>
          <w:shd w:val="clear" w:color="auto" w:fill="FFFFFF"/>
        </w:rPr>
        <w:t>3.</w:t>
      </w:r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Não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serão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remunerados, 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qualquer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título,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os recursos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repassados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: </w:t>
      </w:r>
      <w:r>
        <w:rPr>
          <w:rStyle w:val="Fontepargpadro2"/>
          <w:rFonts w:ascii="Arial" w:eastAsia="MS Mincho" w:hAnsi="Arial" w:cs="Arial"/>
          <w:b/>
          <w:color w:val="000000"/>
          <w:sz w:val="24"/>
          <w:szCs w:val="24"/>
          <w:shd w:val="clear" w:color="auto" w:fill="FFFFFF"/>
        </w:rPr>
        <w:t>(a)</w:t>
      </w:r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Poder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Ministério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dirigente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órgão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entidade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administração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pública; </w:t>
      </w:r>
      <w:r>
        <w:rPr>
          <w:rStyle w:val="Fontepargpadro2"/>
          <w:rFonts w:ascii="Arial" w:eastAsia="MS Mincho" w:hAnsi="Arial" w:cs="Arial"/>
          <w:b/>
          <w:color w:val="000000"/>
          <w:sz w:val="24"/>
          <w:szCs w:val="24"/>
          <w:shd w:val="clear" w:color="auto" w:fill="FFFFFF"/>
        </w:rPr>
        <w:t xml:space="preserve">(b) </w:t>
      </w:r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servidor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empregado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público, inclusive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aquele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que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exerça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cargo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comissão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função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confiança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órgão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entidade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administração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pública celebrante,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seu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cônjuge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companheiro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parente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linha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reta, colateral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por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afinidade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até o segundo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grau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ressalvadas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hipóteses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previstas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lei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específica e na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lei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diretrizes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orçamentárias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; e </w:t>
      </w:r>
      <w:r>
        <w:rPr>
          <w:rStyle w:val="Fontepargpadro2"/>
          <w:rFonts w:ascii="Arial" w:eastAsia="MS Mincho" w:hAnsi="Arial" w:cs="Arial"/>
          <w:b/>
          <w:color w:val="000000"/>
          <w:sz w:val="24"/>
          <w:szCs w:val="24"/>
          <w:shd w:val="clear" w:color="auto" w:fill="FFFFFF"/>
        </w:rPr>
        <w:t>(c)</w:t>
      </w:r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pessoas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naturais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condenadas pela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prática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crimes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contra 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administração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contra o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patrimônio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público,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crimes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eleitorais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para os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quais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lei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comine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pena privativa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liberdade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e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crimes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lavagem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ou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ocultação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bens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>direitos</w:t>
      </w:r>
      <w:proofErr w:type="spellEnd"/>
      <w:r>
        <w:rPr>
          <w:rStyle w:val="Fontepargpadro2"/>
          <w:rFonts w:ascii="Arial" w:eastAsia="MS Mincho" w:hAnsi="Arial" w:cs="Arial"/>
          <w:color w:val="000000"/>
          <w:sz w:val="24"/>
          <w:szCs w:val="24"/>
          <w:shd w:val="clear" w:color="auto" w:fill="FFFFFF"/>
        </w:rPr>
        <w:t xml:space="preserve"> e valores. </w:t>
      </w:r>
    </w:p>
    <w:p>
      <w:pPr>
        <w:tabs>
          <w:tab w:val="left" w:pos="284"/>
        </w:tabs>
        <w:spacing w:line="276" w:lineRule="auto"/>
        <w:ind w:left="9" w:right="-55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284"/>
        </w:tabs>
        <w:spacing w:line="276" w:lineRule="auto"/>
        <w:ind w:left="9" w:right="-55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  <w:lang w:val="pt-BR"/>
        </w:rPr>
        <w:t>[LOCAL], [DATA</w:t>
      </w:r>
      <w:r>
        <w:rPr>
          <w:rFonts w:ascii="Arial" w:hAnsi="Arial" w:cs="Arial"/>
          <w:sz w:val="24"/>
          <w:szCs w:val="24"/>
          <w:lang w:val="pt-BR"/>
        </w:rPr>
        <w:t>].</w:t>
      </w:r>
    </w:p>
    <w:p>
      <w:pPr>
        <w:tabs>
          <w:tab w:val="left" w:pos="284"/>
        </w:tabs>
        <w:spacing w:line="276" w:lineRule="auto"/>
        <w:ind w:left="9" w:right="-5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tabs>
          <w:tab w:val="left" w:pos="284"/>
        </w:tabs>
        <w:spacing w:line="276" w:lineRule="auto"/>
        <w:ind w:left="9" w:right="-55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...........................................................................................</w:t>
      </w:r>
    </w:p>
    <w:p>
      <w:pPr>
        <w:tabs>
          <w:tab w:val="left" w:pos="284"/>
        </w:tabs>
        <w:spacing w:line="276" w:lineRule="auto"/>
        <w:ind w:left="9" w:right="-5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  <w:lang w:val="pt-BR"/>
        </w:rPr>
        <w:t>[NOME E CARGO DO REPRESENTANTE LEGAL DA OSC]</w:t>
      </w:r>
    </w:p>
    <w:p>
      <w:pPr>
        <w:suppressAutoHyphens w:val="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D7932-21D8-420D-97AA-3CE3162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10</cp:revision>
  <dcterms:created xsi:type="dcterms:W3CDTF">2016-09-16T14:32:00Z</dcterms:created>
  <dcterms:modified xsi:type="dcterms:W3CDTF">2021-04-06T12:52:00Z</dcterms:modified>
</cp:coreProperties>
</file>